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06/2026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ÉLIO SILVA, NEY DO GÁS, PROF. EDINH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“Dispõe sobre a aplicação da Revisão Geral Anual aos servidores ativos, inativos e pensionistas da Câmara Municipal de Sumaré e dá outras providências”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3 de abril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