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103/2026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a revisão geral anual aos servidores públicos municipais, altera dispositivos que menciona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abril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