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103/2026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revisão geral anual aos servidores públicos municipais, altera dispositivos que menciona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