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103/2026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a revisão geral anual aos servidores públicos municipais, altera dispositivos que menciona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23 de abril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