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36/2026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Semana Municipal de Conscientização sobre as Doenças Negligenciadas no âmbito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