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Semana Municipal de Conscientização sobre as Doenças Negligenciadas no âmbito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