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4C177E6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B5D24">
        <w:rPr>
          <w:rFonts w:ascii="Tahoma" w:hAnsi="Tahoma" w:cs="Tahoma"/>
          <w:b/>
          <w:bCs/>
          <w:sz w:val="24"/>
          <w:szCs w:val="24"/>
        </w:rPr>
        <w:t xml:space="preserve">Operação tapa-buraco na Rua Maria Elizabete </w:t>
      </w:r>
      <w:r w:rsidRPr="004B5D24">
        <w:rPr>
          <w:rFonts w:ascii="Tahoma" w:hAnsi="Tahoma" w:cs="Tahoma"/>
          <w:b/>
          <w:bCs/>
          <w:sz w:val="24"/>
          <w:szCs w:val="24"/>
        </w:rPr>
        <w:t>Menuzo</w:t>
      </w:r>
      <w:r w:rsidRPr="004B5D24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960FC1">
        <w:rPr>
          <w:rFonts w:ascii="Tahoma" w:hAnsi="Tahoma" w:cs="Tahoma"/>
          <w:b/>
          <w:bCs/>
          <w:sz w:val="24"/>
          <w:szCs w:val="24"/>
        </w:rPr>
        <w:t>321</w:t>
      </w:r>
      <w:r w:rsidRPr="004B5D24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2CBC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2026-04-22T16:23:00Z</dcterms:created>
  <dcterms:modified xsi:type="dcterms:W3CDTF">2026-04-22T16:23:00Z</dcterms:modified>
</cp:coreProperties>
</file>