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6872F4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DB6104">
        <w:rPr>
          <w:sz w:val="28"/>
          <w:szCs w:val="28"/>
        </w:rPr>
        <w:t>entulho</w:t>
      </w:r>
      <w:r w:rsidR="00E502BD">
        <w:rPr>
          <w:sz w:val="28"/>
          <w:szCs w:val="28"/>
        </w:rPr>
        <w:t xml:space="preserve"> na Rua </w:t>
      </w:r>
      <w:r w:rsidR="006A2601">
        <w:rPr>
          <w:sz w:val="28"/>
          <w:szCs w:val="28"/>
        </w:rPr>
        <w:t xml:space="preserve">Jacob Emygdio de Oliveira, </w:t>
      </w:r>
      <w:r w:rsidR="00DD55DA">
        <w:rPr>
          <w:sz w:val="28"/>
          <w:szCs w:val="28"/>
        </w:rPr>
        <w:t>135</w:t>
      </w:r>
      <w:r w:rsidR="006A2601">
        <w:rPr>
          <w:sz w:val="28"/>
          <w:szCs w:val="28"/>
        </w:rPr>
        <w:t xml:space="preserve"> – Altos de Sumaré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99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391F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2026-04-22T12:39:00Z</dcterms:created>
  <dcterms:modified xsi:type="dcterms:W3CDTF">2026-04-22T12:39:00Z</dcterms:modified>
</cp:coreProperties>
</file>