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F643C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Pr="000D785B" w:rsidR="00FF3642">
        <w:rPr>
          <w:rFonts w:ascii="Arial" w:hAnsi="Arial" w:cs="Arial"/>
          <w:sz w:val="24"/>
          <w:szCs w:val="24"/>
        </w:rPr>
        <w:t xml:space="preserve">Rua </w:t>
      </w:r>
      <w:r w:rsidRPr="000D785B" w:rsidR="000D785B">
        <w:rPr>
          <w:rFonts w:ascii="Arial" w:hAnsi="Arial" w:cs="Arial"/>
          <w:sz w:val="24"/>
          <w:szCs w:val="24"/>
        </w:rPr>
        <w:t>Querubina</w:t>
      </w:r>
      <w:r w:rsidRPr="000D785B" w:rsidR="000D785B">
        <w:rPr>
          <w:rFonts w:ascii="Arial" w:hAnsi="Arial" w:cs="Arial"/>
          <w:sz w:val="24"/>
          <w:szCs w:val="24"/>
        </w:rPr>
        <w:t xml:space="preserve"> Maria de Jesus Coelho, Ipiranga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820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74EE8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45CD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2021-05-24T12:50:00Z</dcterms:created>
  <dcterms:modified xsi:type="dcterms:W3CDTF">2021-05-24T12:50:00Z</dcterms:modified>
</cp:coreProperties>
</file>