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os arts. 27 e 30 do Decreto Legislativo nº 521, de 24 de novembro de 2021, que dispõe sobre as honrarias instituídas pela Câmara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