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os arts. 27 e 30 do Decreto Legislativo nº 521, de 24 de novembro de 2021, que dispõe sobre as honrarias instituídas pela Câmara Municipal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