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1927D7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F0458">
        <w:rPr>
          <w:sz w:val="28"/>
          <w:szCs w:val="28"/>
        </w:rPr>
        <w:t xml:space="preserve">operação tapa buraco na </w:t>
      </w:r>
      <w:r w:rsidR="00D93603">
        <w:rPr>
          <w:sz w:val="28"/>
          <w:szCs w:val="28"/>
        </w:rPr>
        <w:t>estrada marginal ao</w:t>
      </w:r>
      <w:r w:rsidR="004F0458">
        <w:rPr>
          <w:sz w:val="28"/>
          <w:szCs w:val="28"/>
        </w:rPr>
        <w:t xml:space="preserve"> </w:t>
      </w:r>
      <w:r w:rsidR="00C208B5">
        <w:rPr>
          <w:sz w:val="28"/>
          <w:szCs w:val="28"/>
        </w:rPr>
        <w:t>Pastifício Selmi</w:t>
      </w:r>
      <w:r w:rsidR="00D907D7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D49A70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130C">
        <w:rPr>
          <w:sz w:val="28"/>
          <w:szCs w:val="28"/>
        </w:rPr>
        <w:t>10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05804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18AB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FA1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2026-04-10T11:52:00Z</dcterms:created>
  <dcterms:modified xsi:type="dcterms:W3CDTF">2026-04-10T11:52:00Z</dcterms:modified>
</cp:coreProperties>
</file>