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FB4606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5020A6">
        <w:rPr>
          <w:sz w:val="28"/>
          <w:szCs w:val="28"/>
        </w:rPr>
        <w:t xml:space="preserve">operação tapa buraco na Rua </w:t>
      </w:r>
      <w:r w:rsidR="00691A81">
        <w:rPr>
          <w:sz w:val="28"/>
          <w:szCs w:val="28"/>
        </w:rPr>
        <w:t xml:space="preserve">Orlando Bassani, </w:t>
      </w:r>
      <w:r w:rsidR="001B74E8">
        <w:rPr>
          <w:sz w:val="28"/>
          <w:szCs w:val="28"/>
        </w:rPr>
        <w:t>54</w:t>
      </w:r>
      <w:r w:rsidR="005020A6">
        <w:rPr>
          <w:sz w:val="28"/>
          <w:szCs w:val="28"/>
        </w:rPr>
        <w:t xml:space="preserve"> – Parque </w:t>
      </w:r>
      <w:r w:rsidR="005020A6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172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E45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2026-04-09T15:06:00Z</dcterms:created>
  <dcterms:modified xsi:type="dcterms:W3CDTF">2026-04-09T15:06:00Z</dcterms:modified>
</cp:coreProperties>
</file>