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0BD9A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060485">
        <w:rPr>
          <w:sz w:val="28"/>
          <w:szCs w:val="28"/>
        </w:rPr>
        <w:t>pintura de solo no cruzamento da</w:t>
      </w:r>
      <w:r w:rsidR="00560F5C">
        <w:rPr>
          <w:sz w:val="28"/>
          <w:szCs w:val="28"/>
        </w:rPr>
        <w:t xml:space="preserve"> Rua </w:t>
      </w:r>
      <w:r w:rsidR="00695330">
        <w:rPr>
          <w:sz w:val="28"/>
          <w:szCs w:val="28"/>
        </w:rPr>
        <w:t>Hélio Macedo de Rezende</w:t>
      </w:r>
      <w:r w:rsidR="00060485">
        <w:rPr>
          <w:sz w:val="28"/>
          <w:szCs w:val="28"/>
        </w:rPr>
        <w:t xml:space="preserve"> com a Rua Anápolis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95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00B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2026-04-09T12:50:00Z</dcterms:created>
  <dcterms:modified xsi:type="dcterms:W3CDTF">2026-04-09T12:50:00Z</dcterms:modified>
</cp:coreProperties>
</file>