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1A11BE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E60EE2">
        <w:rPr>
          <w:sz w:val="28"/>
          <w:szCs w:val="28"/>
        </w:rPr>
        <w:t xml:space="preserve">operação tapa buraco na Rua Dante </w:t>
      </w:r>
      <w:r w:rsidR="00E60EE2">
        <w:rPr>
          <w:sz w:val="28"/>
          <w:szCs w:val="28"/>
        </w:rPr>
        <w:t>Barban</w:t>
      </w:r>
      <w:r w:rsidR="00E60EE2">
        <w:rPr>
          <w:sz w:val="28"/>
          <w:szCs w:val="28"/>
        </w:rPr>
        <w:t>, 176 – Jardim Dall ´</w:t>
      </w:r>
      <w:r w:rsidR="00E60EE2">
        <w:rPr>
          <w:sz w:val="28"/>
          <w:szCs w:val="28"/>
        </w:rPr>
        <w:t>Orto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79FD8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0</w:t>
      </w:r>
      <w:r w:rsidR="00BF4807">
        <w:rPr>
          <w:sz w:val="28"/>
          <w:szCs w:val="28"/>
        </w:rPr>
        <w:t>9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4624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07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35FA1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2026-04-09T12:46:00Z</dcterms:created>
  <dcterms:modified xsi:type="dcterms:W3CDTF">2026-04-09T12:46:00Z</dcterms:modified>
</cp:coreProperties>
</file>