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000000" w:rsidRPr="00000000" w:rsidP="00000000" w14:paraId="00000001">
      <w:pPr>
        <w:jc w:val="right"/>
        <w:rPr>
          <w:rFonts w:ascii="Times New Roman" w:eastAsia="Times New Roman" w:hAnsi="Times New Roman" w:cs="Times New Roman"/>
          <w:b/>
          <w:bCs/>
          <w:sz w:val="24"/>
          <w:szCs w:val="24"/>
        </w:rPr>
      </w:pPr>
      <w:r w:rsidRPr="00000000">
        <w:rPr>
          <w:rFonts w:ascii="Times New Roman" w:eastAsia="Times New Roman" w:hAnsi="Times New Roman" w:cs="Times New Roman"/>
          <w:b/>
          <w:bCs/>
          <w:sz w:val="24"/>
          <w:szCs w:val="24"/>
          <w:rtl w:val="0"/>
        </w:rPr>
        <w:t>PROJETO DE LEI Nº ____________/2026</w:t>
      </w:r>
    </w:p>
    <w:p w:rsidR="00000000" w:rsidRPr="00000000" w:rsidP="00000000" w14:paraId="00000002">
      <w:pPr>
        <w:spacing w:after="0" w:line="240" w:lineRule="auto"/>
        <w:jc w:val="right"/>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 xml:space="preserve">                                                                                       Autoriza o Prefeito Municipal de Sumaré                              a criar o Programa Municipal de Incentivo à </w:t>
      </w:r>
    </w:p>
    <w:p w:rsidR="00000000" w:rsidRPr="00000000" w:rsidP="00000000" w14:paraId="00000003">
      <w:pPr>
        <w:spacing w:after="0" w:line="240" w:lineRule="auto"/>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 xml:space="preserve">                                                                                  Denúncia de Infrações Ambientais Urbanas.</w:t>
      </w:r>
    </w:p>
    <w:p w:rsidR="00000000" w:rsidRPr="00000000" w:rsidP="00000000" w14:paraId="00000004">
      <w:pPr>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 xml:space="preserve">                                                                                                                             </w:t>
      </w:r>
    </w:p>
    <w:p w:rsidR="00000000" w:rsidRPr="00000000" w:rsidP="00000000" w14:paraId="00000005">
      <w:pPr>
        <w:jc w:val="right"/>
        <w:rPr>
          <w:rFonts w:ascii="Times New Roman" w:eastAsia="Times New Roman" w:hAnsi="Times New Roman" w:cs="Times New Roman"/>
          <w:b/>
          <w:bCs/>
          <w:sz w:val="24"/>
          <w:szCs w:val="24"/>
        </w:rPr>
      </w:pPr>
      <w:r w:rsidRPr="00000000">
        <w:rPr>
          <w:rFonts w:ascii="Times New Roman" w:eastAsia="Times New Roman" w:hAnsi="Times New Roman" w:cs="Times New Roman"/>
          <w:b/>
          <w:bCs/>
          <w:sz w:val="24"/>
          <w:szCs w:val="24"/>
          <w:rtl w:val="0"/>
        </w:rPr>
        <w:t xml:space="preserve"> AUTOR: Vereador Lucas Agostinho</w:t>
      </w:r>
    </w:p>
    <w:p w:rsidR="00000000" w:rsidRPr="00000000" w:rsidP="00000000" w14:paraId="00000006">
      <w:pPr>
        <w:jc w:val="both"/>
        <w:rPr>
          <w:rFonts w:ascii="Times New Roman" w:eastAsia="Times New Roman" w:hAnsi="Times New Roman" w:cs="Times New Roman"/>
          <w:sz w:val="24"/>
          <w:szCs w:val="24"/>
        </w:rPr>
      </w:pPr>
    </w:p>
    <w:p w:rsidR="00000000" w:rsidRPr="00000000" w:rsidP="00000000" w14:paraId="00000007">
      <w:pPr>
        <w:jc w:val="both"/>
        <w:rPr>
          <w:rFonts w:ascii="Times New Roman" w:eastAsia="Times New Roman" w:hAnsi="Times New Roman" w:cs="Times New Roman"/>
          <w:sz w:val="24"/>
          <w:szCs w:val="24"/>
        </w:rPr>
      </w:pPr>
      <w:r w:rsidRPr="00000000">
        <w:rPr>
          <w:rFonts w:ascii="Times New Roman" w:eastAsia="Times New Roman" w:hAnsi="Times New Roman" w:cs="Times New Roman"/>
          <w:b/>
          <w:bCs/>
          <w:sz w:val="24"/>
          <w:szCs w:val="24"/>
          <w:rtl w:val="0"/>
        </w:rPr>
        <w:t>Art. 1º</w:t>
      </w:r>
      <w:r w:rsidRPr="00000000">
        <w:rPr>
          <w:rFonts w:ascii="Times New Roman" w:eastAsia="Times New Roman" w:hAnsi="Times New Roman" w:cs="Times New Roman"/>
          <w:sz w:val="24"/>
          <w:szCs w:val="24"/>
          <w:rtl w:val="0"/>
        </w:rPr>
        <w:t xml:space="preserve"> Fica o Prefeito Municipal de Sumaré, autorizado a instituir, no âmbito do Município de Sumaré/SP, o Programa Municipal de Incentivo à Denúncia de Infrações Ambientais Urbanas, com a finalidade de estimular a participação da população na identificação e comunicação de práticas irregulares relacionadas ao manejo inadequado de resíduos sólidos urbanos.</w:t>
      </w:r>
    </w:p>
    <w:p w:rsidR="00000000" w:rsidRPr="00000000" w:rsidP="00000000" w14:paraId="00000008">
      <w:pPr>
        <w:jc w:val="both"/>
        <w:rPr>
          <w:rFonts w:ascii="Times New Roman" w:eastAsia="Times New Roman" w:hAnsi="Times New Roman" w:cs="Times New Roman"/>
          <w:sz w:val="24"/>
          <w:szCs w:val="24"/>
        </w:rPr>
      </w:pPr>
      <w:r w:rsidRPr="00000000">
        <w:rPr>
          <w:rFonts w:ascii="Times New Roman" w:eastAsia="Times New Roman" w:hAnsi="Times New Roman" w:cs="Times New Roman"/>
          <w:b/>
          <w:bCs/>
          <w:sz w:val="24"/>
          <w:szCs w:val="24"/>
          <w:rtl w:val="0"/>
        </w:rPr>
        <w:t>Parágrafo único.</w:t>
      </w:r>
      <w:r w:rsidRPr="00000000">
        <w:rPr>
          <w:rFonts w:ascii="Times New Roman" w:eastAsia="Times New Roman" w:hAnsi="Times New Roman" w:cs="Times New Roman"/>
          <w:sz w:val="24"/>
          <w:szCs w:val="24"/>
          <w:rtl w:val="0"/>
        </w:rPr>
        <w:t xml:space="preserve"> O Programa tem fundamento nos princípios da participação popular, proteção ambiental e eficiência da fiscalização, nos termos do art. 225 da Constituição Federal e da Lei Federal nº 12.305/2010 (Política Nacional de Resíduos Sólidos).</w:t>
      </w:r>
    </w:p>
    <w:p w:rsidR="00000000" w:rsidRPr="00000000" w:rsidP="00000000" w14:paraId="00000009">
      <w:pPr>
        <w:jc w:val="both"/>
        <w:rPr>
          <w:rFonts w:ascii="Times New Roman" w:eastAsia="Times New Roman" w:hAnsi="Times New Roman" w:cs="Times New Roman"/>
          <w:sz w:val="24"/>
          <w:szCs w:val="24"/>
        </w:rPr>
      </w:pPr>
      <w:r w:rsidRPr="00000000">
        <w:rPr>
          <w:rFonts w:ascii="Times New Roman" w:eastAsia="Times New Roman" w:hAnsi="Times New Roman" w:cs="Times New Roman"/>
          <w:b/>
          <w:bCs/>
          <w:sz w:val="24"/>
          <w:szCs w:val="24"/>
          <w:rtl w:val="0"/>
        </w:rPr>
        <w:t>Art. 2º</w:t>
      </w:r>
      <w:r w:rsidRPr="00000000">
        <w:rPr>
          <w:rFonts w:ascii="Times New Roman" w:eastAsia="Times New Roman" w:hAnsi="Times New Roman" w:cs="Times New Roman"/>
          <w:sz w:val="24"/>
          <w:szCs w:val="24"/>
          <w:rtl w:val="0"/>
        </w:rPr>
        <w:t xml:space="preserve"> Para os fins desta Lei, consideram-se infrações ambientais urbanas, dentre outras previstas na legislação municipal vigente: </w:t>
      </w:r>
    </w:p>
    <w:p w:rsidR="00000000" w:rsidRPr="00000000" w:rsidP="00000000" w14:paraId="0000000A">
      <w:pPr>
        <w:spacing w:line="240" w:lineRule="auto"/>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 xml:space="preserve">I – descarte de lixo em vias e logradouros públicos; </w:t>
      </w:r>
    </w:p>
    <w:p w:rsidR="00000000" w:rsidRPr="00000000" w:rsidP="00000000" w14:paraId="0000000B">
      <w:pPr>
        <w:spacing w:line="240" w:lineRule="auto"/>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 xml:space="preserve">II – descarte irregular de entulhos ou resíduos da construção civil; </w:t>
      </w:r>
    </w:p>
    <w:p w:rsidR="00000000" w:rsidRPr="00000000" w:rsidP="00000000" w14:paraId="0000000C">
      <w:pPr>
        <w:spacing w:line="240" w:lineRule="auto"/>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 xml:space="preserve">III – deposição de resíduos em áreas verdes, terrenos baldios ou áreas de preservação; </w:t>
      </w:r>
    </w:p>
    <w:p w:rsidR="00000000" w:rsidRPr="00000000" w:rsidP="00000000" w14:paraId="0000000D">
      <w:pPr>
        <w:spacing w:line="240" w:lineRule="auto"/>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 xml:space="preserve">IV – lançamento de resíduos em bueiros, galerias pluviais ou cursos d’água; </w:t>
      </w:r>
    </w:p>
    <w:p w:rsidR="00000000" w:rsidRPr="00000000" w:rsidP="00000000" w14:paraId="0000000E">
      <w:pPr>
        <w:spacing w:line="240" w:lineRule="auto"/>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V – qualquer conduta que viole as normas municipais relativas à limpeza urbana e manejo de resíduos sólidos.</w:t>
      </w:r>
    </w:p>
    <w:p w:rsidR="00000000" w:rsidRPr="00000000" w:rsidP="00000000" w14:paraId="0000000F">
      <w:pPr>
        <w:jc w:val="both"/>
        <w:rPr>
          <w:rFonts w:ascii="Times New Roman" w:eastAsia="Times New Roman" w:hAnsi="Times New Roman" w:cs="Times New Roman"/>
          <w:sz w:val="24"/>
          <w:szCs w:val="24"/>
        </w:rPr>
      </w:pPr>
      <w:r w:rsidRPr="00000000">
        <w:rPr>
          <w:rFonts w:ascii="Times New Roman" w:eastAsia="Times New Roman" w:hAnsi="Times New Roman" w:cs="Times New Roman"/>
          <w:b/>
          <w:bCs/>
          <w:sz w:val="24"/>
          <w:szCs w:val="24"/>
          <w:rtl w:val="0"/>
        </w:rPr>
        <w:t>Art. 3º</w:t>
      </w:r>
      <w:r w:rsidRPr="00000000">
        <w:rPr>
          <w:rFonts w:ascii="Times New Roman" w:eastAsia="Times New Roman" w:hAnsi="Times New Roman" w:cs="Times New Roman"/>
          <w:sz w:val="24"/>
          <w:szCs w:val="24"/>
          <w:rtl w:val="0"/>
        </w:rPr>
        <w:t xml:space="preserve"> O cidadão que apresentar denúncia fundamentada e acompanhada de elementos mínimos de prova, tais como imagens, vídeos, identificação do local, data, horário, ou do possível infrator, fará jus ao recebimento de até 20% (vinte por cento) do valor da multa efetivamente arrecadada pelo Município. </w:t>
      </w:r>
    </w:p>
    <w:p w:rsidR="00000000" w:rsidRPr="00000000" w:rsidP="00000000" w14:paraId="00000010">
      <w:pPr>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 xml:space="preserve">§ 1º O pagamento da recompensa fica condicionado: </w:t>
      </w:r>
    </w:p>
    <w:p w:rsidR="00000000" w:rsidRPr="00000000" w:rsidP="00000000" w14:paraId="00000011">
      <w:pPr>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 xml:space="preserve">I – à confirmação da infração pelo órgão competente; </w:t>
      </w:r>
    </w:p>
    <w:p w:rsidR="00000000" w:rsidRPr="00000000" w:rsidP="00000000" w14:paraId="00000012">
      <w:pPr>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 xml:space="preserve">II – ao efetivo recolhimento da multa pelo infrator. </w:t>
      </w:r>
    </w:p>
    <w:p w:rsidR="00000000" w:rsidRPr="00000000" w:rsidP="00000000" w14:paraId="00000013">
      <w:pPr>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 xml:space="preserve">§ 2º O pagamento será realizado no prazo de até 30 (trinta) dias após o ingresso do valor nos cofres públicos. </w:t>
      </w:r>
    </w:p>
    <w:p w:rsidR="00000000" w:rsidRPr="00000000" w:rsidP="00000000" w14:paraId="00000014">
      <w:pPr>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 3º Não haverá pagamento antecipado ou em caráter provisório.</w:t>
      </w:r>
    </w:p>
    <w:p w:rsidR="00000000" w:rsidRPr="00000000" w:rsidP="00000000" w14:paraId="00000015">
      <w:pPr>
        <w:jc w:val="both"/>
        <w:rPr>
          <w:rFonts w:ascii="Times New Roman" w:eastAsia="Times New Roman" w:hAnsi="Times New Roman" w:cs="Times New Roman"/>
          <w:sz w:val="24"/>
          <w:szCs w:val="24"/>
        </w:rPr>
      </w:pPr>
      <w:r w:rsidRPr="00000000">
        <w:rPr>
          <w:rFonts w:ascii="Times New Roman" w:eastAsia="Times New Roman" w:hAnsi="Times New Roman" w:cs="Times New Roman"/>
          <w:b/>
          <w:bCs/>
          <w:sz w:val="24"/>
          <w:szCs w:val="24"/>
          <w:rtl w:val="0"/>
        </w:rPr>
        <w:t>Art. 4º</w:t>
      </w:r>
      <w:r w:rsidRPr="00000000">
        <w:rPr>
          <w:rFonts w:ascii="Times New Roman" w:eastAsia="Times New Roman" w:hAnsi="Times New Roman" w:cs="Times New Roman"/>
          <w:sz w:val="24"/>
          <w:szCs w:val="24"/>
          <w:rtl w:val="0"/>
        </w:rPr>
        <w:t xml:space="preserve"> O denunciante poderá optar pelo sigilo de sua identidade, devendo o Município garantir a proteção de seus dados pessoais, nos termos da Lei Geral de Proteção de Dados (Lei Federal nº 13.709/2018). </w:t>
      </w:r>
    </w:p>
    <w:p w:rsidR="00000000" w:rsidRPr="00000000" w:rsidP="00000000" w14:paraId="00000016">
      <w:pPr>
        <w:jc w:val="both"/>
        <w:rPr>
          <w:rFonts w:ascii="Times New Roman" w:eastAsia="Times New Roman" w:hAnsi="Times New Roman" w:cs="Times New Roman"/>
          <w:sz w:val="24"/>
          <w:szCs w:val="24"/>
        </w:rPr>
      </w:pPr>
      <w:r w:rsidRPr="00000000">
        <w:rPr>
          <w:rFonts w:ascii="Times New Roman" w:eastAsia="Times New Roman" w:hAnsi="Times New Roman" w:cs="Times New Roman"/>
          <w:b/>
          <w:bCs/>
          <w:sz w:val="24"/>
          <w:szCs w:val="24"/>
          <w:rtl w:val="0"/>
        </w:rPr>
        <w:t>Art. 5º</w:t>
      </w:r>
      <w:r w:rsidRPr="00000000">
        <w:rPr>
          <w:rFonts w:ascii="Times New Roman" w:eastAsia="Times New Roman" w:hAnsi="Times New Roman" w:cs="Times New Roman"/>
          <w:sz w:val="24"/>
          <w:szCs w:val="24"/>
          <w:rtl w:val="0"/>
        </w:rPr>
        <w:t xml:space="preserve"> As denúncias deverão ser realizadas por meio de canais oficiais disponibilizados pelo Município, incluindo: </w:t>
      </w:r>
    </w:p>
    <w:p w:rsidR="00000000" w:rsidRPr="00000000" w:rsidP="00000000" w14:paraId="00000017">
      <w:pPr>
        <w:spacing w:line="240" w:lineRule="auto"/>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 xml:space="preserve">I – plataforma digital; </w:t>
      </w:r>
    </w:p>
    <w:p w:rsidR="00000000" w:rsidRPr="00000000" w:rsidP="00000000" w14:paraId="00000018">
      <w:pPr>
        <w:spacing w:line="240" w:lineRule="auto"/>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 xml:space="preserve">II – aplicativo eletrônico; </w:t>
      </w:r>
    </w:p>
    <w:p w:rsidR="00000000" w:rsidRPr="00000000" w:rsidP="00000000" w14:paraId="00000019">
      <w:pPr>
        <w:spacing w:line="240" w:lineRule="auto"/>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 xml:space="preserve">III – atendimento telefônico; </w:t>
      </w:r>
    </w:p>
    <w:p w:rsidR="00000000" w:rsidRPr="00000000" w:rsidP="00000000" w14:paraId="0000001A">
      <w:pPr>
        <w:spacing w:line="240" w:lineRule="auto"/>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IV – outros meios definidos pelo Poder Executivo.</w:t>
      </w:r>
    </w:p>
    <w:p w:rsidR="00000000" w:rsidRPr="00000000" w:rsidP="00000000" w14:paraId="0000001B">
      <w:pPr>
        <w:jc w:val="both"/>
        <w:rPr>
          <w:rFonts w:ascii="Times New Roman" w:eastAsia="Times New Roman" w:hAnsi="Times New Roman" w:cs="Times New Roman"/>
          <w:sz w:val="24"/>
          <w:szCs w:val="24"/>
        </w:rPr>
      </w:pPr>
      <w:r w:rsidRPr="00000000">
        <w:rPr>
          <w:rFonts w:ascii="Times New Roman" w:eastAsia="Times New Roman" w:hAnsi="Times New Roman" w:cs="Times New Roman"/>
          <w:b/>
          <w:bCs/>
          <w:sz w:val="24"/>
          <w:szCs w:val="24"/>
          <w:rtl w:val="0"/>
        </w:rPr>
        <w:t>Art. 6º</w:t>
      </w:r>
      <w:r w:rsidRPr="00000000">
        <w:rPr>
          <w:rFonts w:ascii="Times New Roman" w:eastAsia="Times New Roman" w:hAnsi="Times New Roman" w:cs="Times New Roman"/>
          <w:sz w:val="24"/>
          <w:szCs w:val="24"/>
          <w:rtl w:val="0"/>
        </w:rPr>
        <w:t xml:space="preserve"> O denunciante que agir de má-fé, mediante denúncia falsa, fraudulenta ou com intuito de prejudicar terceiros, ficará sujeito: </w:t>
      </w:r>
    </w:p>
    <w:p w:rsidR="00000000" w:rsidRPr="00000000" w:rsidP="00000000" w14:paraId="0000001C">
      <w:pPr>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 xml:space="preserve">I – à perda do direito à recompensa; </w:t>
      </w:r>
    </w:p>
    <w:p w:rsidR="00000000" w:rsidRPr="00000000" w:rsidP="00000000" w14:paraId="0000001D">
      <w:pPr>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 xml:space="preserve">II – à aplicação de multa administrativa de até 50% (cinquenta por cento) do valor da infração indevidamente denunciada; </w:t>
      </w:r>
    </w:p>
    <w:p w:rsidR="00000000" w:rsidRPr="00000000" w:rsidP="00000000" w14:paraId="0000001E">
      <w:pPr>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III – à responsabilização civil e penal cabível.</w:t>
      </w:r>
    </w:p>
    <w:p w:rsidR="00000000" w:rsidRPr="00000000" w:rsidP="00000000" w14:paraId="0000001F">
      <w:pPr>
        <w:jc w:val="both"/>
        <w:rPr>
          <w:rFonts w:ascii="Times New Roman" w:eastAsia="Times New Roman" w:hAnsi="Times New Roman" w:cs="Times New Roman"/>
          <w:sz w:val="24"/>
          <w:szCs w:val="24"/>
        </w:rPr>
      </w:pPr>
      <w:r w:rsidRPr="00000000">
        <w:rPr>
          <w:rFonts w:ascii="Times New Roman" w:eastAsia="Times New Roman" w:hAnsi="Times New Roman" w:cs="Times New Roman"/>
          <w:b/>
          <w:bCs/>
          <w:sz w:val="24"/>
          <w:szCs w:val="24"/>
          <w:rtl w:val="0"/>
        </w:rPr>
        <w:t>Art. 7º</w:t>
      </w:r>
      <w:r w:rsidRPr="00000000">
        <w:rPr>
          <w:rFonts w:ascii="Times New Roman" w:eastAsia="Times New Roman" w:hAnsi="Times New Roman" w:cs="Times New Roman"/>
          <w:sz w:val="24"/>
          <w:szCs w:val="24"/>
          <w:rtl w:val="0"/>
        </w:rPr>
        <w:t xml:space="preserve"> Os valores das multas aplicáveis às infrações descritas nesta Lei observarão a legislação municipal vigente, especialmente aquelas relativas à limpeza urbana, posturas municipais e meio ambiente.</w:t>
      </w:r>
    </w:p>
    <w:p w:rsidR="00000000" w:rsidRPr="00000000" w:rsidP="00000000" w14:paraId="00000020">
      <w:pPr>
        <w:jc w:val="both"/>
        <w:rPr>
          <w:rFonts w:ascii="Times New Roman" w:eastAsia="Times New Roman" w:hAnsi="Times New Roman" w:cs="Times New Roman"/>
          <w:sz w:val="24"/>
          <w:szCs w:val="24"/>
        </w:rPr>
      </w:pPr>
      <w:r w:rsidRPr="00000000">
        <w:rPr>
          <w:rFonts w:ascii="Times New Roman" w:eastAsia="Times New Roman" w:hAnsi="Times New Roman" w:cs="Times New Roman"/>
          <w:b/>
          <w:bCs/>
          <w:sz w:val="24"/>
          <w:szCs w:val="24"/>
          <w:rtl w:val="0"/>
        </w:rPr>
        <w:t>Art. 8º</w:t>
      </w:r>
      <w:r w:rsidRPr="00000000">
        <w:rPr>
          <w:rFonts w:ascii="Times New Roman" w:eastAsia="Times New Roman" w:hAnsi="Times New Roman" w:cs="Times New Roman"/>
          <w:sz w:val="24"/>
          <w:szCs w:val="24"/>
          <w:rtl w:val="0"/>
        </w:rPr>
        <w:t xml:space="preserve"> O Poder Executivo regulamentará esta Lei no prazo de até 90 (noventa) dias, dispondo sobre: </w:t>
      </w:r>
    </w:p>
    <w:p w:rsidR="00000000" w:rsidRPr="00000000" w:rsidP="00000000" w14:paraId="00000021">
      <w:pPr>
        <w:spacing w:line="240" w:lineRule="auto"/>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 xml:space="preserve">I – os critérios de validação das denúncias; </w:t>
      </w:r>
    </w:p>
    <w:p w:rsidR="00000000" w:rsidRPr="00000000" w:rsidP="00000000" w14:paraId="00000022">
      <w:pPr>
        <w:spacing w:line="240" w:lineRule="auto"/>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 xml:space="preserve">II – os procedimentos administrativos de apuração; </w:t>
      </w:r>
    </w:p>
    <w:p w:rsidR="00000000" w:rsidRPr="00000000" w:rsidP="00000000" w14:paraId="00000023">
      <w:pPr>
        <w:spacing w:line="240" w:lineRule="auto"/>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 xml:space="preserve">III – os mecanismos de proteção ao denunciante; </w:t>
      </w:r>
    </w:p>
    <w:p w:rsidR="00000000" w:rsidRPr="00000000" w:rsidP="00000000" w14:paraId="00000024">
      <w:pPr>
        <w:spacing w:line="240" w:lineRule="auto"/>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 xml:space="preserve">IV – as formas de pagamento da recompensa; </w:t>
      </w:r>
    </w:p>
    <w:p w:rsidR="00000000" w:rsidRPr="00000000" w:rsidP="00000000" w14:paraId="00000025">
      <w:pPr>
        <w:spacing w:line="240" w:lineRule="auto"/>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V – a integração com sistemas já existentes de fiscalização urbana.</w:t>
      </w:r>
    </w:p>
    <w:p w:rsidR="00000000" w:rsidRPr="00000000" w:rsidP="00000000" w14:paraId="00000026">
      <w:pPr>
        <w:jc w:val="both"/>
        <w:rPr>
          <w:rFonts w:ascii="Times New Roman" w:eastAsia="Times New Roman" w:hAnsi="Times New Roman" w:cs="Times New Roman"/>
          <w:sz w:val="24"/>
          <w:szCs w:val="24"/>
        </w:rPr>
      </w:pPr>
      <w:r w:rsidRPr="00000000">
        <w:rPr>
          <w:rFonts w:ascii="Times New Roman" w:eastAsia="Times New Roman" w:hAnsi="Times New Roman" w:cs="Times New Roman"/>
          <w:b/>
          <w:bCs/>
          <w:sz w:val="24"/>
          <w:szCs w:val="24"/>
          <w:rtl w:val="0"/>
        </w:rPr>
        <w:t>Art. 9º</w:t>
      </w:r>
      <w:r w:rsidRPr="00000000">
        <w:rPr>
          <w:rFonts w:ascii="Times New Roman" w:eastAsia="Times New Roman" w:hAnsi="Times New Roman" w:cs="Times New Roman"/>
          <w:sz w:val="24"/>
          <w:szCs w:val="24"/>
          <w:rtl w:val="0"/>
        </w:rPr>
        <w:t xml:space="preserve"> As despesas decorrentes desta Lei correrão por conta das dotações orçamentárias próprias, podendo ser suplementadas, se necessário.</w:t>
      </w:r>
    </w:p>
    <w:p w:rsidR="00000000" w:rsidRPr="00000000" w:rsidP="00000000" w14:paraId="00000027">
      <w:pPr>
        <w:jc w:val="both"/>
        <w:rPr>
          <w:rFonts w:ascii="Times New Roman" w:eastAsia="Times New Roman" w:hAnsi="Times New Roman" w:cs="Times New Roman"/>
          <w:sz w:val="24"/>
          <w:szCs w:val="24"/>
        </w:rPr>
      </w:pPr>
      <w:r w:rsidRPr="00000000">
        <w:rPr>
          <w:rFonts w:ascii="Times New Roman" w:eastAsia="Times New Roman" w:hAnsi="Times New Roman" w:cs="Times New Roman"/>
          <w:b/>
          <w:bCs/>
          <w:sz w:val="24"/>
          <w:szCs w:val="24"/>
          <w:rtl w:val="0"/>
        </w:rPr>
        <w:t>Art. 10º</w:t>
      </w:r>
      <w:r w:rsidRPr="00000000">
        <w:rPr>
          <w:rFonts w:ascii="Times New Roman" w:eastAsia="Times New Roman" w:hAnsi="Times New Roman" w:cs="Times New Roman"/>
          <w:sz w:val="24"/>
          <w:szCs w:val="24"/>
          <w:rtl w:val="0"/>
        </w:rPr>
        <w:t xml:space="preserve"> Esta Lei entra em vigor na data de sua publicação.</w:t>
      </w:r>
    </w:p>
    <w:p w:rsidR="00000000" w:rsidRPr="00000000" w:rsidP="00000000" w14:paraId="00000028">
      <w:pPr>
        <w:jc w:val="center"/>
        <w:rPr>
          <w:rFonts w:ascii="Times New Roman" w:eastAsia="Times New Roman" w:hAnsi="Times New Roman" w:cs="Times New Roman"/>
          <w:sz w:val="24"/>
          <w:szCs w:val="24"/>
        </w:rPr>
      </w:pPr>
    </w:p>
    <w:p w:rsidR="00000000" w:rsidRPr="00000000" w:rsidP="00000000" w14:paraId="00000029">
      <w:pPr>
        <w:jc w:val="center"/>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Sala das Sessões, 07 de abril de 2025.</w:t>
      </w:r>
    </w:p>
    <w:p w:rsidR="00000000" w:rsidRPr="00000000" w:rsidP="00000000" w14:paraId="0000002A">
      <w:pPr>
        <w:jc w:val="center"/>
        <w:rPr>
          <w:rFonts w:ascii="Times New Roman" w:eastAsia="Times New Roman" w:hAnsi="Times New Roman" w:cs="Times New Roman"/>
          <w:sz w:val="24"/>
          <w:szCs w:val="24"/>
        </w:rPr>
      </w:pPr>
    </w:p>
    <w:p w:rsidR="00000000" w:rsidRPr="00000000" w:rsidP="00000000" w14:paraId="0000002B">
      <w:pPr>
        <w:jc w:val="center"/>
        <w:rPr>
          <w:rFonts w:ascii="Times New Roman" w:eastAsia="Times New Roman" w:hAnsi="Times New Roman" w:cs="Times New Roman"/>
          <w:sz w:val="24"/>
          <w:szCs w:val="24"/>
        </w:rPr>
      </w:pPr>
    </w:p>
    <w:p w:rsidR="00000000" w:rsidRPr="00000000" w:rsidP="00000000" w14:paraId="0000002C">
      <w:pPr>
        <w:jc w:val="center"/>
        <w:rPr>
          <w:rFonts w:ascii="Times New Roman" w:eastAsia="Times New Roman" w:hAnsi="Times New Roman" w:cs="Times New Roman"/>
          <w:sz w:val="24"/>
          <w:szCs w:val="24"/>
        </w:rPr>
      </w:pPr>
    </w:p>
    <w:p w:rsidR="00000000" w:rsidRPr="00000000" w:rsidP="00000000" w14:paraId="0000002D">
      <w:pPr>
        <w:spacing w:after="0" w:line="240" w:lineRule="auto"/>
        <w:jc w:val="center"/>
        <w:rPr>
          <w:rFonts w:ascii="Times New Roman" w:eastAsia="Times New Roman" w:hAnsi="Times New Roman" w:cs="Times New Roman"/>
          <w:b/>
          <w:bCs/>
          <w:sz w:val="24"/>
          <w:szCs w:val="24"/>
        </w:rPr>
      </w:pPr>
      <w:r w:rsidRPr="00000000">
        <w:rPr>
          <w:rFonts w:ascii="Times New Roman" w:eastAsia="Times New Roman" w:hAnsi="Times New Roman" w:cs="Times New Roman"/>
          <w:b/>
          <w:bCs/>
          <w:sz w:val="24"/>
          <w:szCs w:val="24"/>
          <w:rtl w:val="0"/>
        </w:rPr>
        <w:t>LUCAS AGOSTINHO</w:t>
      </w:r>
    </w:p>
    <w:p w:rsidR="00000000" w:rsidRPr="00000000" w:rsidP="00000000" w14:paraId="0000002E">
      <w:pPr>
        <w:spacing w:after="0" w:line="240" w:lineRule="auto"/>
        <w:jc w:val="center"/>
        <w:rPr>
          <w:rFonts w:ascii="Times New Roman" w:eastAsia="Times New Roman" w:hAnsi="Times New Roman" w:cs="Times New Roman"/>
          <w:b/>
          <w:bCs/>
          <w:sz w:val="24"/>
          <w:szCs w:val="24"/>
        </w:rPr>
      </w:pPr>
      <w:r w:rsidRPr="00000000">
        <w:rPr>
          <w:rFonts w:ascii="Times New Roman" w:eastAsia="Times New Roman" w:hAnsi="Times New Roman" w:cs="Times New Roman"/>
          <w:b/>
          <w:bCs/>
          <w:sz w:val="24"/>
          <w:szCs w:val="24"/>
          <w:rtl w:val="0"/>
        </w:rPr>
        <w:t>Vereador – UNIÃO BRASIL</w:t>
      </w:r>
    </w:p>
    <w:p w:rsidR="00000000" w:rsidRPr="00000000" w:rsidP="00000000" w14:paraId="0000002F">
      <w:pPr>
        <w:jc w:val="center"/>
        <w:rPr>
          <w:rFonts w:ascii="Times New Roman" w:eastAsia="Times New Roman" w:hAnsi="Times New Roman" w:cs="Times New Roman"/>
          <w:b/>
          <w:bCs/>
          <w:sz w:val="24"/>
          <w:szCs w:val="24"/>
        </w:rPr>
      </w:pPr>
      <w:bookmarkStart w:id="0" w:name="_heading=h.t0hmh3zhyv02" w:colFirst="0" w:colLast="0"/>
      <w:bookmarkEnd w:id="0"/>
    </w:p>
    <w:p w:rsidR="00000000" w:rsidRPr="00000000" w:rsidP="00000000" w14:paraId="00000030">
      <w:pPr>
        <w:jc w:val="center"/>
        <w:rPr>
          <w:rFonts w:ascii="Times New Roman" w:eastAsia="Times New Roman" w:hAnsi="Times New Roman" w:cs="Times New Roman"/>
          <w:b/>
          <w:bCs/>
          <w:sz w:val="24"/>
          <w:szCs w:val="24"/>
        </w:rPr>
      </w:pPr>
      <w:bookmarkStart w:id="1" w:name="_heading=h.ps9at0qnszld" w:colFirst="0" w:colLast="0"/>
      <w:bookmarkEnd w:id="1"/>
      <w:r w:rsidRPr="00000000">
        <w:rPr>
          <w:rFonts w:ascii="Times New Roman" w:eastAsia="Times New Roman" w:hAnsi="Times New Roman" w:cs="Times New Roman"/>
          <w:b/>
          <w:bCs/>
          <w:sz w:val="24"/>
          <w:szCs w:val="24"/>
          <w:rtl w:val="0"/>
        </w:rPr>
        <w:t>JUSTIFICATIVA</w:t>
      </w:r>
    </w:p>
    <w:p w:rsidR="00000000" w:rsidRPr="00000000" w:rsidP="00000000" w14:paraId="00000031">
      <w:pPr>
        <w:jc w:val="center"/>
        <w:rPr>
          <w:rFonts w:ascii="Times New Roman" w:eastAsia="Times New Roman" w:hAnsi="Times New Roman" w:cs="Times New Roman"/>
          <w:b/>
          <w:bCs/>
          <w:sz w:val="24"/>
          <w:szCs w:val="24"/>
        </w:rPr>
      </w:pPr>
      <w:bookmarkStart w:id="2" w:name="_heading=h.efo8obawbnn5" w:colFirst="0" w:colLast="0"/>
      <w:bookmarkEnd w:id="2"/>
    </w:p>
    <w:p w:rsidR="00000000" w:rsidRPr="00000000" w:rsidP="00000000" w14:paraId="00000032">
      <w:pPr>
        <w:spacing w:after="0" w:line="360" w:lineRule="auto"/>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 xml:space="preserve">O presente Projeto de Lei autoriza o Prefeito Municipal de Sumaré a instituir, no Município de Sumaré/SP, o Programa Municipal de Incentivo à Denúncia de Infrações Ambientais Urbanas, como forma de fortalecer a fiscalização e incentivar a participação da população na preservação do meio ambiente. </w:t>
      </w:r>
    </w:p>
    <w:p w:rsidR="00000000" w:rsidRPr="00000000" w:rsidP="00000000" w14:paraId="00000033">
      <w:pPr>
        <w:spacing w:after="0" w:line="360" w:lineRule="auto"/>
        <w:ind w:firstLine="1418"/>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 xml:space="preserve">O descarte irregular de resíduos sólidos em vias públicas, terrenos baldios e áreas verdes representa um problema recorrente, gerando impactos à saúde pública, ao meio ambiente e aumentando os custos operacionais do Município. </w:t>
      </w:r>
    </w:p>
    <w:p w:rsidR="00000000" w:rsidRPr="00000000" w:rsidP="00000000" w14:paraId="00000034">
      <w:pPr>
        <w:spacing w:after="0" w:line="360" w:lineRule="auto"/>
        <w:ind w:firstLine="1418"/>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 xml:space="preserve">A atuação exclusiva do Poder Público mostra-se insuficiente diante da extensão territorial e da frequência dessas práticas. Nesse contexto, a proposta busca transformar o cidadão em aliado da fiscalização, incentivando a denúncia qualificada mediante apresentação de provas, com previsão de recompensa condicionada ao efetivo recolhimento da multa, sem gerar despesa antecipada ao erário, além de estabelecer mecanismos de controle para evitar abusos e denúncias de má-fé. </w:t>
      </w:r>
    </w:p>
    <w:p w:rsidR="00000000" w:rsidRPr="00000000" w:rsidP="00000000" w14:paraId="00000035">
      <w:pPr>
        <w:spacing w:after="0" w:line="360" w:lineRule="auto"/>
        <w:ind w:firstLine="1418"/>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A iniciativa encontra respaldo nos arts. 30, I e II, e 225 da Constituição Federal, bem como na Lei nº 12.305/2010, sendo medida eficiente para ampliar o controle social, fortalecer a gestão ambiental e contribuir para uma cidade mais limpa, organizada e sustentável.</w:t>
      </w:r>
    </w:p>
    <w:p w:rsidR="00000000" w:rsidRPr="00000000" w:rsidP="00000000" w14:paraId="00000036">
      <w:pPr>
        <w:spacing w:after="0" w:line="360" w:lineRule="auto"/>
        <w:jc w:val="center"/>
        <w:rPr>
          <w:rFonts w:ascii="Times New Roman" w:eastAsia="Times New Roman" w:hAnsi="Times New Roman" w:cs="Times New Roman"/>
          <w:sz w:val="24"/>
          <w:szCs w:val="24"/>
        </w:rPr>
      </w:pPr>
    </w:p>
    <w:p w:rsidR="00000000" w:rsidRPr="00000000" w:rsidP="00000000" w14:paraId="00000037">
      <w:pPr>
        <w:spacing w:after="0" w:line="360" w:lineRule="auto"/>
        <w:jc w:val="center"/>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Sala das Sessões, 07 de abril de 2026</w:t>
      </w:r>
    </w:p>
    <w:p w:rsidR="00000000" w:rsidRPr="00000000" w:rsidP="00000000" w14:paraId="00000038">
      <w:pPr>
        <w:spacing w:after="0" w:line="360" w:lineRule="auto"/>
        <w:jc w:val="both"/>
        <w:rPr>
          <w:rFonts w:ascii="Times New Roman" w:eastAsia="Times New Roman" w:hAnsi="Times New Roman" w:cs="Times New Roman"/>
          <w:sz w:val="24"/>
          <w:szCs w:val="24"/>
        </w:rPr>
      </w:pPr>
    </w:p>
    <w:p w:rsidR="00000000" w:rsidRPr="00000000" w:rsidP="00000000" w14:paraId="00000039">
      <w:pPr>
        <w:spacing w:after="0" w:line="360" w:lineRule="auto"/>
        <w:jc w:val="both"/>
        <w:rPr>
          <w:rFonts w:ascii="Times New Roman" w:eastAsia="Times New Roman" w:hAnsi="Times New Roman" w:cs="Times New Roman"/>
          <w:sz w:val="24"/>
          <w:szCs w:val="24"/>
        </w:rPr>
      </w:pPr>
    </w:p>
    <w:p w:rsidR="00000000" w:rsidRPr="00000000" w:rsidP="00000000" w14:paraId="0000003A">
      <w:pPr>
        <w:spacing w:after="0" w:line="360" w:lineRule="auto"/>
        <w:jc w:val="both"/>
        <w:rPr>
          <w:rFonts w:ascii="Times New Roman" w:eastAsia="Times New Roman" w:hAnsi="Times New Roman" w:cs="Times New Roman"/>
          <w:sz w:val="24"/>
          <w:szCs w:val="24"/>
        </w:rPr>
      </w:pPr>
    </w:p>
    <w:p w:rsidR="00000000" w:rsidRPr="00000000" w:rsidP="00000000" w14:paraId="0000003B">
      <w:pPr>
        <w:spacing w:after="0" w:line="360" w:lineRule="auto"/>
        <w:jc w:val="center"/>
        <w:rPr>
          <w:rFonts w:ascii="Times New Roman" w:eastAsia="Times New Roman" w:hAnsi="Times New Roman" w:cs="Times New Roman"/>
          <w:b/>
          <w:bCs/>
          <w:sz w:val="24"/>
          <w:szCs w:val="24"/>
        </w:rPr>
      </w:pPr>
      <w:r w:rsidRPr="00000000">
        <w:rPr>
          <w:rFonts w:ascii="Times New Roman" w:eastAsia="Times New Roman" w:hAnsi="Times New Roman" w:cs="Times New Roman"/>
          <w:b/>
          <w:bCs/>
          <w:sz w:val="24"/>
          <w:szCs w:val="24"/>
          <w:rtl w:val="0"/>
        </w:rPr>
        <w:t>LUCAS AGOSTINHO</w:t>
      </w:r>
    </w:p>
    <w:p w:rsidR="00000000" w:rsidRPr="00000000" w:rsidP="00000000" w14:paraId="0000003C">
      <w:pPr>
        <w:spacing w:after="0" w:line="360" w:lineRule="auto"/>
        <w:jc w:val="center"/>
        <w:rPr>
          <w:rFonts w:ascii="Times New Roman" w:eastAsia="Times New Roman" w:hAnsi="Times New Roman" w:cs="Times New Roman"/>
          <w:b/>
          <w:bCs/>
          <w:sz w:val="24"/>
          <w:szCs w:val="24"/>
        </w:rPr>
      </w:pPr>
      <w:r w:rsidRPr="00000000">
        <w:rPr>
          <w:rFonts w:ascii="Times New Roman" w:eastAsia="Times New Roman" w:hAnsi="Times New Roman" w:cs="Times New Roman"/>
          <w:b/>
          <w:bCs/>
          <w:sz w:val="24"/>
          <w:szCs w:val="24"/>
          <w:rtl w:val="0"/>
        </w:rPr>
        <w:t>Vereador – UNIÃO BRASIL</w:t>
      </w:r>
    </w:p>
    <w:sectPr>
      <w:headerReference w:type="default" r:id="rId5"/>
      <w:footerReference w:type="even" r:id="rId6"/>
      <w:footerReference w:type="default" r:id="rId7"/>
      <w:footerReference w:type="first" r:id="rId8"/>
      <w:pgSz w:w="11906" w:h="16838" w:orient="portrait"/>
      <w:pgMar w:top="1417" w:right="1274" w:bottom="1417" w:left="1418" w:header="708" w:footer="708"/>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charset w:val="00"/>
    <w:family w:val="auto"/>
    <w:pitch w:val="default"/>
    <w:sig w:usb0="00000000" w:usb1="00000000" w:usb2="00000000" w:usb3="00000000" w:csb0="00000001" w:csb1="00000000"/>
    <w:embedRegular r:id="rId1" w:fontKey="{5C786CFA-A2DC-4D70-BEE3-21C138380418}"/>
  </w:font>
  <w:font w:name="Times New Roman">
    <w:charset w:val="00"/>
    <w:family w:val="auto"/>
    <w:pitch w:val="default"/>
  </w:font>
  <w:font w:name="Georgia">
    <w:charset w:val="00"/>
    <w:family w:val="auto"/>
    <w:pitch w:val="default"/>
    <w:embedRegular r:id="rId2" w:fontKey="{CD1EB5AB-53E2-4640-99D3-885E063F7EA5}"/>
  </w:font>
  <w:font w:name="Cambria">
    <w:charset w:val="00"/>
    <w:family w:val="auto"/>
    <w:pitch w:val="default"/>
    <w:embedRegular r:id="rId3" w:fontKey="{4EACE3FC-3BD5-45A9-8A0C-845268A1E0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3E">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3F">
    <w:bookmarkStart w:id="3" w:name="_heading=h.aqt0stckstak" w:colFirst="0" w:colLast="0"/>
    <w:bookmarkEnd w:id="3"/>
    <w:r w:rsidRPr="00000000">
      <mc:AlternateContent>
        <mc:Choice Requires="wps">
          <w:drawing>
            <wp:anchor distT="0" distB="0" distL="114300" distR="114300" simplePos="0" relativeHeight="251661312" behindDoc="0" locked="0" layoutInCell="1" allowOverlap="1">
              <wp:simplePos x="0" y="0"/>
              <wp:positionH relativeFrom="column">
                <wp:posOffset>-334048</wp:posOffset>
              </wp:positionH>
              <wp:positionV relativeFrom="paragraph">
                <wp:posOffset>118262</wp:posOffset>
              </wp:positionV>
              <wp:extent cx="6237027" cy="12700"/>
              <wp:effectExtent l="0" t="0" r="0" b="0"/>
              <wp:wrapNone/>
              <wp:docPr id="1" name=""/>
              <wp:cNvGraphicFramePr/>
              <a:graphic xmlns:a="http://schemas.openxmlformats.org/drawingml/2006/main">
                <a:graphicData uri="http://schemas.microsoft.com/office/word/2010/wordprocessingShape">
                  <wps:wsp xmlns:wps="http://schemas.microsoft.com/office/word/2010/wordprocessingShape">
                    <wps:cNvCnPr/>
                    <wps:spPr>
                      <a:xfrm>
                        <a:off x="2227487" y="3780000"/>
                        <a:ext cx="6237027" cy="0"/>
                      </a:xfrm>
                      <a:prstGeom prst="straightConnector1">
                        <a:avLst/>
                      </a:prstGeom>
                      <a:noFill/>
                      <a:ln w="12700">
                        <a:solidFill>
                          <a:schemeClr val="accent1"/>
                        </a:solidFill>
                        <a:prstDash val="solid"/>
                        <a:miter lim="800000"/>
                        <a:headEnd w="sm" len="sm"/>
                        <a:tailEnd w="sm" len="sm"/>
                      </a:ln>
                    </wps:spPr>
                    <wps:bodyPr spcFirstLastPara="1" wrap="square" lIns="91425" tIns="91425" rIns="91425" bIns="91425" anchor="ctr" anchorCtr="0"/>
                  </wps:wsp>
                </a:graphicData>
              </a:graphic>
            </wp:anchor>
          </w:drawing>
        </mc:Choice>
        <mc:Fallback>
          <w:drawing>
            <wp:anchor distT="0" distB="0" distL="114300" distR="114300" simplePos="0" relativeHeight="251662336" behindDoc="0" locked="0" layoutInCell="1" allowOverlap="1">
              <wp:simplePos x="0" y="0"/>
              <wp:positionH relativeFrom="column">
                <wp:posOffset>-334048</wp:posOffset>
              </wp:positionH>
              <wp:positionV relativeFrom="paragraph">
                <wp:posOffset>118262</wp:posOffset>
              </wp:positionV>
              <wp:extent cx="6237027" cy="12700"/>
              <wp:effectExtent l="0" t="0" r="0" b="0"/>
              <wp:wrapNone/>
              <wp:docPr id="1641726407" name="image2.png"/>
              <wp:cNvGraphicFramePr/>
              <a:graphic xmlns:a="http://schemas.openxmlformats.org/drawingml/2006/main">
                <a:graphicData uri="http://schemas.openxmlformats.org/drawingml/2006/picture">
                  <pic:pic xmlns:pic="http://schemas.openxmlformats.org/drawingml/2006/picture">
                    <pic:nvPicPr>
                      <pic:cNvPr id="231316278" name="image2.png"/>
                      <pic:cNvPicPr/>
                    </pic:nvPicPr>
                    <pic:blipFill>
                      <a:blip xmlns:r="http://schemas.openxmlformats.org/officeDocument/2006/relationships" r:embed="rId1"/>
                      <a:stretch>
                        <a:fillRect/>
                      </a:stretch>
                    </pic:blipFill>
                    <pic:spPr>
                      <a:xfrm>
                        <a:off x="0" y="0"/>
                        <a:ext cx="6237027" cy="12700"/>
                      </a:xfrm>
                      <a:prstGeom prst="rect">
                        <a:avLst/>
                      </a:prstGeom>
                    </pic:spPr>
                  </pic:pic>
                </a:graphicData>
              </a:graphic>
            </wp:anchor>
          </w:drawing>
        </mc:Fallback>
      </mc:AlternateContent>
    </w:r>
  </w:p>
  <w:p w:rsidR="00000000" w:rsidRPr="00000000" w:rsidP="00000000" w14:paraId="00000040">
    <w:r w:rsidRPr="00000000">
      <w:rPr>
        <w:rtl w:val="0"/>
      </w:rPr>
      <w:t>TRAVESSA 1º CENTENÁRIO, 32, CENTRO, SUMARÉ - SP CEP 13170-031 | TELEFONE (19) 3883-8833 | www.camarasumare.sp.gov.br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41">
    <w:pPr>
      <w:spacing w:after="0" w:line="240" w:lineRule="auto"/>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3D">
    <w:r w:rsidRPr="00000000">
      <w:drawing>
        <wp:inline distT="0" distB="0" distL="0" distR="0">
          <wp:extent cx="1526058" cy="534121"/>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965418290" name="image1.png"/>
                  <pic:cNvPicPr/>
                </pic:nvPicPr>
                <pic:blipFill>
                  <a:blip xmlns:r="http://schemas.openxmlformats.org/officeDocument/2006/relationships" r:embed="rId1"/>
                  <a:stretch>
                    <a:fillRect/>
                  </a:stretch>
                </pic:blipFill>
                <pic:spPr>
                  <a:xfrm>
                    <a:off x="0" y="0"/>
                    <a:ext cx="1526058" cy="534121"/>
                  </a:xfrm>
                  <a:prstGeom prst="rect">
                    <a:avLst/>
                  </a:prstGeom>
                </pic:spPr>
              </pic:pic>
            </a:graphicData>
          </a:graphic>
        </wp:inline>
      </w:drawing>
    </w:r>
    <w:r w:rsidRPr="00000000">
      <mc:AlternateContent>
        <mc:Choice Requires="wpg">
          <w:drawing>
            <wp:anchor distT="0" distB="0" distL="0" distR="0" simplePos="0" relativeHeight="251658240" behindDoc="1" locked="0" layoutInCell="1" allowOverlap="1">
              <wp:simplePos x="0" y="0"/>
              <wp:positionH relativeFrom="column">
                <wp:posOffset>-875664</wp:posOffset>
              </wp:positionH>
              <wp:positionV relativeFrom="paragraph">
                <wp:posOffset>2564</wp:posOffset>
              </wp:positionV>
              <wp:extent cx="7557712" cy="10270358"/>
              <wp:effectExtent l="0" t="0" r="0" b="0"/>
              <wp:wrapNone/>
              <wp:docPr id="2" name=""/>
              <wp:cNvGraphicFramePr/>
              <a:graphic xmlns:a="http://schemas.openxmlformats.org/drawingml/2006/main">
                <a:graphicData uri="http://schemas.microsoft.com/office/word/2010/wordprocessingGroup">
                  <wpg:wgp xmlns:wpg="http://schemas.microsoft.com/office/word/2010/wordprocessingGroup">
                    <wpg:cNvGrpSpPr/>
                    <wpg:grpSpPr>
                      <a:xfrm>
                        <a:off x="1567125" y="0"/>
                        <a:ext cx="7557712" cy="10270358"/>
                        <a:chOff x="1567125" y="0"/>
                        <a:chExt cx="7557750" cy="7560000"/>
                      </a:xfrm>
                    </wpg:grpSpPr>
                    <wpg:grpSp>
                      <wpg:cNvGrpSpPr/>
                      <wpg:grpSpPr>
                        <a:xfrm>
                          <a:off x="1567144" y="0"/>
                          <a:ext cx="7557712" cy="7560000"/>
                          <a:chOff x="0" y="0"/>
                          <a:chExt cx="7557712" cy="10270358"/>
                        </a:xfrm>
                      </wpg:grpSpPr>
                      <wps:wsp xmlns:wps="http://schemas.microsoft.com/office/word/2010/wordprocessingShape">
                        <wps:cNvPr id="4" name="Shape 4"/>
                        <wps:cNvSpPr/>
                        <wps:spPr>
                          <a:xfrm>
                            <a:off x="0" y="0"/>
                            <a:ext cx="7557700" cy="1027035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5" name="Shape 5"/>
                        <wps:cNvSpPr/>
                        <wps:spPr>
                          <a:xfrm>
                            <a:off x="973776" y="6519554"/>
                            <a:ext cx="6583680" cy="1936750"/>
                          </a:xfrm>
                          <a:custGeom>
                            <a:avLst/>
                            <a:gdLst/>
                            <a:rect l="l" t="t" r="r" b="b"/>
                            <a:pathLst>
                              <a:path fill="norm" h="3050" w="10368" stroke="1">
                                <a:moveTo>
                                  <a:pt x="7983" y="0"/>
                                </a:moveTo>
                                <a:lnTo>
                                  <a:pt x="7730" y="0"/>
                                </a:lnTo>
                                <a:lnTo>
                                  <a:pt x="7555" y="1"/>
                                </a:lnTo>
                                <a:lnTo>
                                  <a:pt x="7467" y="2"/>
                                </a:lnTo>
                                <a:lnTo>
                                  <a:pt x="7335" y="2"/>
                                </a:lnTo>
                                <a:lnTo>
                                  <a:pt x="6935" y="10"/>
                                </a:lnTo>
                                <a:lnTo>
                                  <a:pt x="6612" y="18"/>
                                </a:lnTo>
                                <a:lnTo>
                                  <a:pt x="6288" y="28"/>
                                </a:lnTo>
                                <a:lnTo>
                                  <a:pt x="6043" y="37"/>
                                </a:lnTo>
                                <a:lnTo>
                                  <a:pt x="5797" y="48"/>
                                </a:lnTo>
                                <a:lnTo>
                                  <a:pt x="5665" y="52"/>
                                </a:lnTo>
                                <a:lnTo>
                                  <a:pt x="5579" y="57"/>
                                </a:lnTo>
                                <a:lnTo>
                                  <a:pt x="5405" y="65"/>
                                </a:lnTo>
                                <a:lnTo>
                                  <a:pt x="5164" y="78"/>
                                </a:lnTo>
                                <a:lnTo>
                                  <a:pt x="4697" y="106"/>
                                </a:lnTo>
                                <a:lnTo>
                                  <a:pt x="4435" y="123"/>
                                </a:lnTo>
                                <a:lnTo>
                                  <a:pt x="4178" y="141"/>
                                </a:lnTo>
                                <a:lnTo>
                                  <a:pt x="3927" y="160"/>
                                </a:lnTo>
                                <a:lnTo>
                                  <a:pt x="3681" y="179"/>
                                </a:lnTo>
                                <a:lnTo>
                                  <a:pt x="3440" y="199"/>
                                </a:lnTo>
                                <a:lnTo>
                                  <a:pt x="3206" y="220"/>
                                </a:lnTo>
                                <a:lnTo>
                                  <a:pt x="2977" y="241"/>
                                </a:lnTo>
                                <a:lnTo>
                                  <a:pt x="2756" y="262"/>
                                </a:lnTo>
                                <a:lnTo>
                                  <a:pt x="2435" y="293"/>
                                </a:lnTo>
                                <a:lnTo>
                                  <a:pt x="2131" y="325"/>
                                </a:lnTo>
                                <a:lnTo>
                                  <a:pt x="1844" y="357"/>
                                </a:lnTo>
                                <a:lnTo>
                                  <a:pt x="1575" y="388"/>
                                </a:lnTo>
                                <a:lnTo>
                                  <a:pt x="1245" y="427"/>
                                </a:lnTo>
                                <a:lnTo>
                                  <a:pt x="951" y="464"/>
                                </a:lnTo>
                                <a:lnTo>
                                  <a:pt x="637" y="506"/>
                                </a:lnTo>
                                <a:lnTo>
                                  <a:pt x="343" y="547"/>
                                </a:lnTo>
                                <a:lnTo>
                                  <a:pt x="67" y="588"/>
                                </a:lnTo>
                                <a:lnTo>
                                  <a:pt x="52" y="591"/>
                                </a:lnTo>
                                <a:lnTo>
                                  <a:pt x="0" y="599"/>
                                </a:lnTo>
                                <a:lnTo>
                                  <a:pt x="0" y="3049"/>
                                </a:lnTo>
                                <a:lnTo>
                                  <a:pt x="75" y="3039"/>
                                </a:lnTo>
                                <a:lnTo>
                                  <a:pt x="258" y="3010"/>
                                </a:lnTo>
                                <a:lnTo>
                                  <a:pt x="635" y="2957"/>
                                </a:lnTo>
                                <a:lnTo>
                                  <a:pt x="964" y="2913"/>
                                </a:lnTo>
                                <a:lnTo>
                                  <a:pt x="1276" y="2873"/>
                                </a:lnTo>
                                <a:lnTo>
                                  <a:pt x="1536" y="2842"/>
                                </a:lnTo>
                                <a:lnTo>
                                  <a:pt x="1817" y="2809"/>
                                </a:lnTo>
                                <a:lnTo>
                                  <a:pt x="2118" y="2776"/>
                                </a:lnTo>
                                <a:lnTo>
                                  <a:pt x="2439" y="2742"/>
                                </a:lnTo>
                                <a:lnTo>
                                  <a:pt x="2663" y="2720"/>
                                </a:lnTo>
                                <a:lnTo>
                                  <a:pt x="2894" y="2697"/>
                                </a:lnTo>
                                <a:lnTo>
                                  <a:pt x="3133" y="2675"/>
                                </a:lnTo>
                                <a:lnTo>
                                  <a:pt x="3379" y="2653"/>
                                </a:lnTo>
                                <a:lnTo>
                                  <a:pt x="3632" y="2632"/>
                                </a:lnTo>
                                <a:lnTo>
                                  <a:pt x="3891" y="2611"/>
                                </a:lnTo>
                                <a:lnTo>
                                  <a:pt x="4156" y="2591"/>
                                </a:lnTo>
                                <a:lnTo>
                                  <a:pt x="4427" y="2572"/>
                                </a:lnTo>
                                <a:lnTo>
                                  <a:pt x="4697" y="2554"/>
                                </a:lnTo>
                                <a:lnTo>
                                  <a:pt x="5266" y="2521"/>
                                </a:lnTo>
                                <a:lnTo>
                                  <a:pt x="5507" y="2509"/>
                                </a:lnTo>
                                <a:lnTo>
                                  <a:pt x="5665" y="2502"/>
                                </a:lnTo>
                                <a:lnTo>
                                  <a:pt x="5797" y="2496"/>
                                </a:lnTo>
                                <a:lnTo>
                                  <a:pt x="5962" y="2489"/>
                                </a:lnTo>
                                <a:lnTo>
                                  <a:pt x="6290" y="2477"/>
                                </a:lnTo>
                                <a:lnTo>
                                  <a:pt x="6617" y="2467"/>
                                </a:lnTo>
                                <a:lnTo>
                                  <a:pt x="6942" y="2459"/>
                                </a:lnTo>
                                <a:lnTo>
                                  <a:pt x="7185" y="2454"/>
                                </a:lnTo>
                                <a:lnTo>
                                  <a:pt x="7426" y="2451"/>
                                </a:lnTo>
                                <a:lnTo>
                                  <a:pt x="7666" y="2449"/>
                                </a:lnTo>
                                <a:lnTo>
                                  <a:pt x="7904" y="2448"/>
                                </a:lnTo>
                                <a:lnTo>
                                  <a:pt x="8148" y="2449"/>
                                </a:lnTo>
                                <a:lnTo>
                                  <a:pt x="8392" y="2452"/>
                                </a:lnTo>
                                <a:lnTo>
                                  <a:pt x="8635" y="2456"/>
                                </a:lnTo>
                                <a:lnTo>
                                  <a:pt x="8877" y="2461"/>
                                </a:lnTo>
                                <a:lnTo>
                                  <a:pt x="9117" y="2468"/>
                                </a:lnTo>
                                <a:lnTo>
                                  <a:pt x="9355" y="2476"/>
                                </a:lnTo>
                                <a:lnTo>
                                  <a:pt x="9592" y="2486"/>
                                </a:lnTo>
                                <a:lnTo>
                                  <a:pt x="9827" y="2497"/>
                                </a:lnTo>
                                <a:lnTo>
                                  <a:pt x="10060" y="2509"/>
                                </a:lnTo>
                                <a:lnTo>
                                  <a:pt x="10368" y="2526"/>
                                </a:lnTo>
                                <a:lnTo>
                                  <a:pt x="10368" y="76"/>
                                </a:lnTo>
                                <a:lnTo>
                                  <a:pt x="10254" y="69"/>
                                </a:lnTo>
                                <a:lnTo>
                                  <a:pt x="9940" y="53"/>
                                </a:lnTo>
                                <a:lnTo>
                                  <a:pt x="9622" y="39"/>
                                </a:lnTo>
                                <a:lnTo>
                                  <a:pt x="9299" y="26"/>
                                </a:lnTo>
                                <a:lnTo>
                                  <a:pt x="9004" y="15"/>
                                </a:lnTo>
                                <a:lnTo>
                                  <a:pt x="8771" y="10"/>
                                </a:lnTo>
                                <a:lnTo>
                                  <a:pt x="8458" y="5"/>
                                </a:lnTo>
                                <a:lnTo>
                                  <a:pt x="8221" y="2"/>
                                </a:lnTo>
                                <a:lnTo>
                                  <a:pt x="7983" y="0"/>
                                </a:lnTo>
                                <a:close/>
                              </a:path>
                            </a:pathLst>
                          </a:custGeom>
                          <a:solidFill>
                            <a:srgbClr val="FEE9DE"/>
                          </a:solidFill>
                          <a:ln>
                            <a:noFill/>
                          </a:ln>
                        </wps:spPr>
                        <wps:bodyPr spcFirstLastPara="1" wrap="square" lIns="91425" tIns="91425" rIns="91425" bIns="91425" anchor="ctr" anchorCtr="0"/>
                      </wps:wsp>
                      <wps:wsp xmlns:wps="http://schemas.microsoft.com/office/word/2010/wordprocessingShape">
                        <wps:cNvPr id="6" name="Shape 6"/>
                        <wps:cNvSpPr/>
                        <wps:spPr>
                          <a:xfrm>
                            <a:off x="0" y="2671948"/>
                            <a:ext cx="3875405" cy="7598410"/>
                          </a:xfrm>
                          <a:custGeom>
                            <a:avLst/>
                            <a:gdLst/>
                            <a:rect l="l" t="t" r="r" b="b"/>
                            <a:pathLst>
                              <a:path fill="norm" h="11966" w="6103" stroke="1">
                                <a:moveTo>
                                  <a:pt x="6103" y="0"/>
                                </a:moveTo>
                                <a:lnTo>
                                  <a:pt x="5011" y="51"/>
                                </a:lnTo>
                                <a:lnTo>
                                  <a:pt x="3449" y="152"/>
                                </a:lnTo>
                                <a:lnTo>
                                  <a:pt x="1789" y="291"/>
                                </a:lnTo>
                                <a:lnTo>
                                  <a:pt x="0" y="475"/>
                                </a:lnTo>
                                <a:lnTo>
                                  <a:pt x="0" y="11965"/>
                                </a:lnTo>
                                <a:lnTo>
                                  <a:pt x="6103" y="11965"/>
                                </a:lnTo>
                                <a:lnTo>
                                  <a:pt x="6103" y="9621"/>
                                </a:lnTo>
                                <a:lnTo>
                                  <a:pt x="1105" y="9621"/>
                                </a:lnTo>
                                <a:lnTo>
                                  <a:pt x="1105" y="6297"/>
                                </a:lnTo>
                                <a:lnTo>
                                  <a:pt x="1475" y="6243"/>
                                </a:lnTo>
                                <a:lnTo>
                                  <a:pt x="1499" y="6241"/>
                                </a:lnTo>
                                <a:lnTo>
                                  <a:pt x="1514" y="6237"/>
                                </a:lnTo>
                                <a:lnTo>
                                  <a:pt x="1518" y="6237"/>
                                </a:lnTo>
                                <a:lnTo>
                                  <a:pt x="1538" y="6232"/>
                                </a:lnTo>
                                <a:lnTo>
                                  <a:pt x="2389" y="6114"/>
                                </a:lnTo>
                                <a:lnTo>
                                  <a:pt x="3455" y="5986"/>
                                </a:lnTo>
                                <a:lnTo>
                                  <a:pt x="4609" y="5870"/>
                                </a:lnTo>
                                <a:lnTo>
                                  <a:pt x="5691" y="5781"/>
                                </a:lnTo>
                                <a:lnTo>
                                  <a:pt x="6103" y="5752"/>
                                </a:lnTo>
                                <a:lnTo>
                                  <a:pt x="6103" y="0"/>
                                </a:lnTo>
                                <a:close/>
                                <a:moveTo>
                                  <a:pt x="6103" y="9070"/>
                                </a:moveTo>
                                <a:lnTo>
                                  <a:pt x="5704" y="9097"/>
                                </a:lnTo>
                                <a:lnTo>
                                  <a:pt x="4590" y="9190"/>
                                </a:lnTo>
                                <a:lnTo>
                                  <a:pt x="3424" y="9309"/>
                                </a:lnTo>
                                <a:lnTo>
                                  <a:pt x="2386" y="9436"/>
                                </a:lnTo>
                                <a:lnTo>
                                  <a:pt x="1695" y="9534"/>
                                </a:lnTo>
                                <a:lnTo>
                                  <a:pt x="1691" y="9537"/>
                                </a:lnTo>
                                <a:lnTo>
                                  <a:pt x="1674" y="9539"/>
                                </a:lnTo>
                                <a:lnTo>
                                  <a:pt x="1105" y="9621"/>
                                </a:lnTo>
                                <a:lnTo>
                                  <a:pt x="6103" y="9621"/>
                                </a:lnTo>
                                <a:lnTo>
                                  <a:pt x="6103" y="9070"/>
                                </a:lnTo>
                                <a:close/>
                              </a:path>
                            </a:pathLst>
                          </a:custGeom>
                          <a:solidFill>
                            <a:srgbClr val="E3E5F3"/>
                          </a:solidFill>
                          <a:ln>
                            <a:noFill/>
                          </a:ln>
                        </wps:spPr>
                        <wps:bodyPr spcFirstLastPara="1" wrap="square" lIns="91425" tIns="91425" rIns="91425" bIns="91425" anchor="ctr" anchorCtr="0"/>
                      </wps:wsp>
                      <wps:wsp xmlns:wps="http://schemas.microsoft.com/office/word/2010/wordprocessingShape">
                        <wps:cNvPr id="7" name="Shape 7"/>
                        <wps:cNvSpPr/>
                        <wps:spPr>
                          <a:xfrm>
                            <a:off x="4655127" y="0"/>
                            <a:ext cx="2902585" cy="10264140"/>
                          </a:xfrm>
                          <a:custGeom>
                            <a:avLst/>
                            <a:gdLst/>
                            <a:rect l="l" t="t" r="r" b="b"/>
                            <a:pathLst>
                              <a:path fill="norm" h="16164" w="4571" stroke="1">
                                <a:moveTo>
                                  <a:pt x="4571" y="13229"/>
                                </a:moveTo>
                                <a:lnTo>
                                  <a:pt x="4341" y="13216"/>
                                </a:lnTo>
                                <a:lnTo>
                                  <a:pt x="4108" y="13204"/>
                                </a:lnTo>
                                <a:lnTo>
                                  <a:pt x="3874" y="13192"/>
                                </a:lnTo>
                                <a:lnTo>
                                  <a:pt x="3638" y="13182"/>
                                </a:lnTo>
                                <a:lnTo>
                                  <a:pt x="3400" y="13173"/>
                                </a:lnTo>
                                <a:lnTo>
                                  <a:pt x="3160" y="13166"/>
                                </a:lnTo>
                                <a:lnTo>
                                  <a:pt x="2919" y="13160"/>
                                </a:lnTo>
                                <a:lnTo>
                                  <a:pt x="2676" y="13155"/>
                                </a:lnTo>
                                <a:lnTo>
                                  <a:pt x="2433" y="13152"/>
                                </a:lnTo>
                                <a:lnTo>
                                  <a:pt x="2188" y="13151"/>
                                </a:lnTo>
                                <a:lnTo>
                                  <a:pt x="1956" y="13151"/>
                                </a:lnTo>
                                <a:lnTo>
                                  <a:pt x="1728" y="13152"/>
                                </a:lnTo>
                                <a:lnTo>
                                  <a:pt x="1495" y="13155"/>
                                </a:lnTo>
                                <a:lnTo>
                                  <a:pt x="1258" y="13159"/>
                                </a:lnTo>
                                <a:lnTo>
                                  <a:pt x="1017" y="13164"/>
                                </a:lnTo>
                                <a:lnTo>
                                  <a:pt x="773" y="13171"/>
                                </a:lnTo>
                                <a:lnTo>
                                  <a:pt x="526" y="13179"/>
                                </a:lnTo>
                                <a:lnTo>
                                  <a:pt x="275" y="13188"/>
                                </a:lnTo>
                                <a:lnTo>
                                  <a:pt x="22" y="13198"/>
                                </a:lnTo>
                                <a:lnTo>
                                  <a:pt x="0" y="13198"/>
                                </a:lnTo>
                                <a:lnTo>
                                  <a:pt x="0" y="16163"/>
                                </a:lnTo>
                                <a:lnTo>
                                  <a:pt x="4571" y="16163"/>
                                </a:lnTo>
                                <a:lnTo>
                                  <a:pt x="4571" y="13229"/>
                                </a:lnTo>
                                <a:close/>
                                <a:moveTo>
                                  <a:pt x="4571" y="0"/>
                                </a:moveTo>
                                <a:lnTo>
                                  <a:pt x="4458" y="2"/>
                                </a:lnTo>
                                <a:lnTo>
                                  <a:pt x="4346" y="5"/>
                                </a:lnTo>
                                <a:lnTo>
                                  <a:pt x="4234" y="9"/>
                                </a:lnTo>
                                <a:lnTo>
                                  <a:pt x="4124" y="13"/>
                                </a:lnTo>
                                <a:lnTo>
                                  <a:pt x="4014" y="19"/>
                                </a:lnTo>
                                <a:lnTo>
                                  <a:pt x="3906" y="25"/>
                                </a:lnTo>
                                <a:lnTo>
                                  <a:pt x="3798" y="32"/>
                                </a:lnTo>
                                <a:lnTo>
                                  <a:pt x="3691" y="39"/>
                                </a:lnTo>
                                <a:lnTo>
                                  <a:pt x="3586" y="47"/>
                                </a:lnTo>
                                <a:lnTo>
                                  <a:pt x="3481" y="56"/>
                                </a:lnTo>
                                <a:lnTo>
                                  <a:pt x="3377" y="66"/>
                                </a:lnTo>
                                <a:lnTo>
                                  <a:pt x="3274" y="76"/>
                                </a:lnTo>
                                <a:lnTo>
                                  <a:pt x="3173" y="87"/>
                                </a:lnTo>
                                <a:lnTo>
                                  <a:pt x="3072" y="98"/>
                                </a:lnTo>
                                <a:lnTo>
                                  <a:pt x="2972" y="110"/>
                                </a:lnTo>
                                <a:lnTo>
                                  <a:pt x="2874" y="122"/>
                                </a:lnTo>
                                <a:lnTo>
                                  <a:pt x="2777" y="135"/>
                                </a:lnTo>
                                <a:lnTo>
                                  <a:pt x="2681" y="148"/>
                                </a:lnTo>
                                <a:lnTo>
                                  <a:pt x="2586" y="161"/>
                                </a:lnTo>
                                <a:lnTo>
                                  <a:pt x="2492" y="175"/>
                                </a:lnTo>
                                <a:lnTo>
                                  <a:pt x="2399" y="190"/>
                                </a:lnTo>
                                <a:lnTo>
                                  <a:pt x="2308" y="204"/>
                                </a:lnTo>
                                <a:lnTo>
                                  <a:pt x="2218" y="219"/>
                                </a:lnTo>
                                <a:lnTo>
                                  <a:pt x="2129" y="235"/>
                                </a:lnTo>
                                <a:lnTo>
                                  <a:pt x="2042" y="250"/>
                                </a:lnTo>
                                <a:lnTo>
                                  <a:pt x="1956" y="266"/>
                                </a:lnTo>
                                <a:lnTo>
                                  <a:pt x="1871" y="283"/>
                                </a:lnTo>
                                <a:lnTo>
                                  <a:pt x="1788" y="299"/>
                                </a:lnTo>
                                <a:lnTo>
                                  <a:pt x="1706" y="315"/>
                                </a:lnTo>
                                <a:lnTo>
                                  <a:pt x="1625" y="332"/>
                                </a:lnTo>
                                <a:lnTo>
                                  <a:pt x="1546" y="349"/>
                                </a:lnTo>
                                <a:lnTo>
                                  <a:pt x="1392" y="383"/>
                                </a:lnTo>
                                <a:lnTo>
                                  <a:pt x="1244" y="417"/>
                                </a:lnTo>
                                <a:lnTo>
                                  <a:pt x="1103" y="451"/>
                                </a:lnTo>
                                <a:lnTo>
                                  <a:pt x="967" y="485"/>
                                </a:lnTo>
                                <a:lnTo>
                                  <a:pt x="838" y="518"/>
                                </a:lnTo>
                                <a:lnTo>
                                  <a:pt x="716" y="551"/>
                                </a:lnTo>
                                <a:lnTo>
                                  <a:pt x="601" y="583"/>
                                </a:lnTo>
                                <a:lnTo>
                                  <a:pt x="493" y="615"/>
                                </a:lnTo>
                                <a:lnTo>
                                  <a:pt x="392" y="645"/>
                                </a:lnTo>
                                <a:lnTo>
                                  <a:pt x="254" y="687"/>
                                </a:lnTo>
                                <a:lnTo>
                                  <a:pt x="133" y="726"/>
                                </a:lnTo>
                                <a:lnTo>
                                  <a:pt x="0" y="770"/>
                                </a:lnTo>
                                <a:lnTo>
                                  <a:pt x="0" y="9885"/>
                                </a:lnTo>
                                <a:lnTo>
                                  <a:pt x="217" y="9876"/>
                                </a:lnTo>
                                <a:lnTo>
                                  <a:pt x="517" y="9866"/>
                                </a:lnTo>
                                <a:lnTo>
                                  <a:pt x="835" y="9856"/>
                                </a:lnTo>
                                <a:lnTo>
                                  <a:pt x="1174" y="9847"/>
                                </a:lnTo>
                                <a:lnTo>
                                  <a:pt x="1538" y="9840"/>
                                </a:lnTo>
                                <a:lnTo>
                                  <a:pt x="1663" y="9840"/>
                                </a:lnTo>
                                <a:lnTo>
                                  <a:pt x="1738" y="9839"/>
                                </a:lnTo>
                                <a:lnTo>
                                  <a:pt x="1886" y="9838"/>
                                </a:lnTo>
                                <a:lnTo>
                                  <a:pt x="2248" y="9838"/>
                                </a:lnTo>
                                <a:lnTo>
                                  <a:pt x="2468" y="9839"/>
                                </a:lnTo>
                                <a:lnTo>
                                  <a:pt x="2701" y="9842"/>
                                </a:lnTo>
                                <a:lnTo>
                                  <a:pt x="2952" y="9847"/>
                                </a:lnTo>
                                <a:lnTo>
                                  <a:pt x="3223" y="9853"/>
                                </a:lnTo>
                                <a:lnTo>
                                  <a:pt x="3354" y="9857"/>
                                </a:lnTo>
                                <a:lnTo>
                                  <a:pt x="3740" y="9872"/>
                                </a:lnTo>
                                <a:lnTo>
                                  <a:pt x="4144" y="9890"/>
                                </a:lnTo>
                                <a:lnTo>
                                  <a:pt x="4485" y="9907"/>
                                </a:lnTo>
                                <a:lnTo>
                                  <a:pt x="4571" y="9912"/>
                                </a:lnTo>
                                <a:lnTo>
                                  <a:pt x="4571" y="0"/>
                                </a:lnTo>
                                <a:close/>
                              </a:path>
                            </a:pathLst>
                          </a:custGeom>
                          <a:solidFill>
                            <a:srgbClr val="FEE9DE"/>
                          </a:solidFill>
                          <a:ln>
                            <a:noFill/>
                          </a:ln>
                        </wps:spPr>
                        <wps:bodyPr spcFirstLastPara="1" wrap="square" lIns="91425" tIns="91425" rIns="91425" bIns="91425" anchor="ctr" anchorCtr="0"/>
                      </wps:wsp>
                    </wpg:grpSp>
                  </wpg:wgp>
                </a:graphicData>
              </a:graphic>
            </wp:anchor>
          </w:drawing>
        </mc:Choice>
        <mc:Fallback>
          <w:drawing>
            <wp:anchor distT="0" distB="0" distL="0" distR="0" simplePos="0" relativeHeight="251660288" behindDoc="1" locked="0" layoutInCell="1" allowOverlap="1">
              <wp:simplePos x="0" y="0"/>
              <wp:positionH relativeFrom="column">
                <wp:posOffset>-875664</wp:posOffset>
              </wp:positionH>
              <wp:positionV relativeFrom="paragraph">
                <wp:posOffset>2564</wp:posOffset>
              </wp:positionV>
              <wp:extent cx="7557712" cy="10270358"/>
              <wp:effectExtent l="0" t="0" r="0" b="0"/>
              <wp:wrapNone/>
              <wp:docPr id="2039868851" name="image3.png"/>
              <wp:cNvGraphicFramePr/>
              <a:graphic xmlns:a="http://schemas.openxmlformats.org/drawingml/2006/main">
                <a:graphicData uri="http://schemas.openxmlformats.org/drawingml/2006/picture">
                  <pic:pic xmlns:pic="http://schemas.openxmlformats.org/drawingml/2006/picture">
                    <pic:nvPicPr>
                      <pic:cNvPr id="995439303" name="image3.png"/>
                      <pic:cNvPicPr/>
                    </pic:nvPicPr>
                    <pic:blipFill>
                      <a:blip xmlns:r="http://schemas.openxmlformats.org/officeDocument/2006/relationships" r:embed="rId2"/>
                      <a:stretch>
                        <a:fillRect/>
                      </a:stretch>
                    </pic:blipFill>
                    <pic:spPr>
                      <a:xfrm>
                        <a:off x="0" y="0"/>
                        <a:ext cx="7557712" cy="10270358"/>
                      </a:xfrm>
                      <a:prstGeom prst="rect">
                        <a:avLst/>
                      </a:prstGeom>
                    </pic:spPr>
                  </pic:pic>
                </a:graphicData>
              </a:graphic>
            </wp:anchor>
          </w:drawing>
        </mc:Fallback>
      </mc:AlternateContent>
    </w:r>
    <w:r w:rsidRPr="00000000">
      <w:drawing>
        <wp:anchor simplePos="0" relativeHeight="251659264" behindDoc="0" locked="0" layoutInCell="1" allowOverlap="1">
          <wp:simplePos x="0" y="0"/>
          <wp:positionH relativeFrom="rightMargin">
            <wp:align>center</wp:align>
          </wp:positionH>
          <wp:positionV relativeFrom="page">
            <wp:align>center</wp:align>
          </wp:positionV>
          <wp:extent cx="381000" cy="6524625"/>
          <wp:wrapNone/>
          <wp:docPr id="100011"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
                  <pic:cNvPicPr>
                    <a:picLocks noChangeAspect="1"/>
                  </pic:cNvPicPr>
                </pic:nvPicPr>
                <pic:blipFill>
                  <a:blip xmlns:r="http://schemas.openxmlformats.org/officeDocument/2006/relationships" r:embed="rId3"/>
                  <a:stretch>
                    <a:fillRect/>
                  </a:stretch>
                </pic:blipFill>
                <pic:spPr>
                  <a:xfrm>
                    <a:off x="0" y="0"/>
                    <a:ext cx="381000" cy="652462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pageBreakBefore w:val="0"/>
      <w:spacing w:before="480" w:after="120"/>
      <w:outlineLvl w:val="0"/>
    </w:pPr>
    <w:rPr>
      <w:b/>
      <w:bCs/>
      <w:sz w:val="48"/>
      <w:szCs w:val="48"/>
    </w:rPr>
  </w:style>
  <w:style w:type="paragraph" w:styleId="Heading2">
    <w:name w:val="heading 2"/>
    <w:basedOn w:val="Normal"/>
    <w:next w:val="Normal"/>
    <w:pPr>
      <w:keepNext/>
      <w:keepLines/>
      <w:pageBreakBefore w:val="0"/>
      <w:spacing w:before="360" w:after="80"/>
      <w:outlineLvl w:val="1"/>
    </w:pPr>
    <w:rPr>
      <w:b/>
      <w:bCs/>
      <w:sz w:val="36"/>
      <w:szCs w:val="36"/>
    </w:rPr>
  </w:style>
  <w:style w:type="paragraph" w:styleId="Heading3">
    <w:name w:val="heading 3"/>
    <w:basedOn w:val="Normal"/>
    <w:next w:val="Normal"/>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pPr>
      <w:keepNext/>
      <w:keepLines/>
      <w:pageBreakBefore w:val="0"/>
      <w:spacing w:before="240" w:after="40"/>
      <w:outlineLvl w:val="3"/>
    </w:pPr>
    <w:rPr>
      <w:b/>
      <w:bCs/>
      <w:sz w:val="24"/>
      <w:szCs w:val="24"/>
    </w:rPr>
  </w:style>
  <w:style w:type="paragraph" w:styleId="Heading5">
    <w:name w:val="heading 5"/>
    <w:basedOn w:val="Normal"/>
    <w:next w:val="Normal"/>
    <w:pPr>
      <w:keepNext/>
      <w:keepLines/>
      <w:pageBreakBefore w:val="0"/>
      <w:spacing w:before="220" w:after="40"/>
      <w:outlineLvl w:val="4"/>
    </w:pPr>
    <w:rPr>
      <w:b/>
      <w:bCs/>
      <w:sz w:val="22"/>
      <w:szCs w:val="22"/>
    </w:rPr>
  </w:style>
  <w:style w:type="paragraph" w:styleId="Heading6">
    <w:name w:val="heading 6"/>
    <w:basedOn w:val="Normal"/>
    <w:next w:val="Normal"/>
    <w:pPr>
      <w:keepNext/>
      <w:keepLines/>
      <w:pageBreakBefore w:val="0"/>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tblPr>
      <w:tblCellMar>
        <w:top w:w="100" w:type="dxa"/>
        <w:left w:w="100" w:type="dxa"/>
        <w:bottom w:w="100" w:type="dxa"/>
        <w:right w:w="100" w:type="dxa"/>
      </w:tblCellMar>
    </w:tblPr>
  </w:style>
  <w:style w:type="paragraph" w:styleId="Title">
    <w:name w:val="Title"/>
    <w:basedOn w:val="Normal"/>
    <w:next w:val="Normal"/>
    <w:pPr>
      <w:keepNext/>
      <w:keepLines/>
      <w:pageBreakBefore w:val="0"/>
      <w:spacing w:before="480" w:after="120"/>
    </w:pPr>
    <w:rPr>
      <w:b/>
      <w:bCs/>
      <w:sz w:val="72"/>
      <w:szCs w:val="72"/>
    </w:rPr>
  </w:style>
  <w:style w:type="paragraph" w:styleId="Subtitle">
    <w:name w:val="Subtitle"/>
    <w:basedOn w:val="Normal"/>
    <w:next w:val="Normal"/>
    <w:pPr>
      <w:keepNext/>
      <w:keepLines/>
      <w:pageBreakBefore w:val="0"/>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footer" Target="footer3.xml" /><Relationship Id="rId9" Type="http://schemas.openxmlformats.org/officeDocument/2006/relationships/theme" Target="theme/theme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footer2.xml.rels>&#65279;<?xml version="1.0" encoding="utf-8" standalone="yes"?><Relationships xmlns="http://schemas.openxmlformats.org/package/2006/relationships"><Relationship Id="rId1" Type="http://schemas.openxmlformats.org/officeDocument/2006/relationships/image" Target="media/image2.png" /></Relationships>
</file>

<file path=word/_rels/header1.xml.rels>&#65279;<?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png" /><Relationship Id="rId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gfcXhuIcxtfNf00ukuDYGwhTzg==">CgMxLjAyDmgudDBobWgzemh5djAyMg5oLnBzOWF0MHFuc3psZDIOaC5lZm84b2Jhd2JubjUyDmguYXF0MHN0Y2tzdGFrOAByITFKS29fUDE3bW4xa0k2dU9PVmtEeUdOQ0V1OFI2QlpRLQ==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