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abrir crédito adicional especial no orçamento do Município, com base em anulação parcial de dotação orçamentaria, no valor R$ 114.000,00 (cento e quatorze mil reais),  na forma em especifica abaixo.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