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85/2026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suplementar no orçamento vigente no valor de R$ 2.538.484,27 (dois milhões, quinhentos e trinta e oito mil, quatrocentos e oitenta e quatro reais e vinte e sete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