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85/2026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autorização ao executivo municipal para promover a abertura de crédito adicional suplementar no orçamento vigente no valor de R$ 2.538.484,27 (dois milhões, quinhentos e trinta e oito mil, quatrocentos e oitenta e quatro reais e vinte e sete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