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e especial no orçamento vigente no valor de R$ 127.140,37 (cento e vinte sete mi, cento e quarenta reais e trinta e set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