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86/2026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suplementar e especial no orçamento vigente no valor de R$ 127.140,37 (cento e vinte sete mi, cento e quarenta reais e trinta e sete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