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no orçamento vigente no valor de R$ 397.753,57 (trezentos e noventa e sete mil, setecentos e cinquenta e três reais e cinquenta e sete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