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88/2026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autorização ao executivo municipal para promover a abertura de crédito adicional suplementar no orçamento vigente no valor de R$ 34.372,96 (trinta e quatro mil, trezentos e setenta e dois reais e noventa e seis centavos),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março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