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89/2026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autorização ao executivo municipal para promover a abertura de crédito adicional suplementar no orçamento vigente no valor de R$ 759.331,35 (setecentos e cinquenta e nove mil, trezentos e trinta e um reais e trinta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