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5ECA2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345622">
        <w:rPr>
          <w:sz w:val="24"/>
        </w:rPr>
        <w:t>Retirada de entulho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</w:t>
      </w:r>
      <w:r w:rsidR="00C47535">
        <w:rPr>
          <w:sz w:val="24"/>
        </w:rPr>
        <w:t>Baruabe</w:t>
      </w:r>
      <w:r w:rsidR="00345622">
        <w:rPr>
          <w:sz w:val="24"/>
        </w:rPr>
        <w:t xml:space="preserve">, nº </w:t>
      </w:r>
      <w:r w:rsidR="00C47535">
        <w:rPr>
          <w:sz w:val="24"/>
        </w:rPr>
        <w:t>302, Jardim San Martins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D17754" w:rsidP="00D17754" w14:paraId="5D38AC66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C60A3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17754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378F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A81C-35B0-4161-9994-7A76AEFD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2026-03-23T15:24:00Z</dcterms:created>
  <dcterms:modified xsi:type="dcterms:W3CDTF">2026-03-30T14:45:00Z</dcterms:modified>
</cp:coreProperties>
</file>