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71/2026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destinação de espaços públicos em frente ao Cemitério Municipal para uso exclusivo de entidades assistenciais,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