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75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art. 1º da Lei Municipal nº  7592 de 11 de março de 2026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