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5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art. 1º da Lei Municipal nº  7592 de 11 de março de 2026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