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74/2026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autorização ao executivo municipal para promover a abertura de crédito adicional suplementar no orçamento vigente no valor de R$ 772.536,50 (setecentos e setenta e dois mil, quinhentos e trinta e seis reais e cinquenta centavos),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março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