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3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autorização ao executivo municipal para promover a abertura de crédito adicional especial no orçamento vigente do Instituto Assistencial do Município de Sumaré, no valor de R$ 19.000,00 (dezenove mil reai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març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