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LIMPEZA E MANUTENÇÃO DE BUEIRO SITUADO EM LOGRADOURO PÚBLICO 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Félix Gomes dos Santos, 360 - Jardim Santa Carolina, Sumaré/SP.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color w:val="1F1F1F"/>
          <w:sz w:val="24"/>
          <w:szCs w:val="24"/>
          <w:rtl w:val="0"/>
        </w:rPr>
        <w:t>Rua Félix Gomes dos Santos, 360 - Jardim Santa Carolina,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limpeza e manutenção de bueiro no endereço supramencionado, </w:t>
      </w:r>
      <w:r w:rsidRPr="00000000">
        <w:rPr>
          <w:rFonts w:ascii="Arial" w:eastAsia="Arial" w:hAnsi="Arial" w:cs="Arial"/>
          <w:sz w:val="24"/>
          <w:szCs w:val="24"/>
          <w:rtl w:val="0"/>
        </w:rPr>
        <w:t>na quadra do comércio Shopping dos Animais.</w:t>
      </w:r>
    </w:p>
    <w:p w:rsidR="00000000" w:rsidRPr="00000000" w:rsidP="00000000" w14:paraId="00000007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obstrução do bueiro tem gerado alagamentos, proliferação de insetos e mau cheiro, impactando diretamente a qualidade de vida e a saúde pública. Em períodos de chuva, o escoamento deficiente aumenta os riscos de inundação e danos às propriedades.</w:t>
      </w:r>
    </w:p>
    <w:p w:rsidR="00000000" w:rsidRPr="00000000" w:rsidP="00000000" w14:paraId="00000008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execução do serviço trará benefícios imediatos, como:</w:t>
      </w:r>
    </w:p>
    <w:p w:rsidR="00000000" w:rsidRPr="00000000" w:rsidP="00000000" w14:paraId="00000009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Melhoria do escoamento da água: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Redução do risco de alagamentos e acúmulo de água parada.</w:t>
      </w:r>
    </w:p>
    <w:p w:rsidR="00000000" w:rsidRPr="00000000" w:rsidP="00000000" w14:paraId="0000000A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Prevenção de doenças: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Diminuição da proliferação de vetores de doenças, como mosquitos.</w:t>
      </w:r>
    </w:p>
    <w:p w:rsidR="00000000" w:rsidRPr="00000000" w:rsidP="00000000" w14:paraId="0000000B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Preservação da infraestrutura: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Proteção do pavimento e prolongamento da vida útil da via.</w:t>
      </w:r>
    </w:p>
    <w:p w:rsidR="00000000" w:rsidRPr="00000000" w:rsidP="00000000" w14:paraId="0000000C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da limpeza e manutenção dos bueiros, garantindo assim o bem-estar da comunidade local e reduzindo as chances de surtos endêmicos no município.</w:t>
      </w:r>
    </w:p>
    <w:p w:rsidR="00000000" w:rsidRPr="00000000" w:rsidP="00000000" w14:paraId="0000000D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E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23 de março de 2026.</w:t>
      </w:r>
    </w:p>
    <w:p w:rsidR="00000000" w:rsidRPr="00000000" w:rsidP="00000000" w14:paraId="0000000F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663574" cy="1152000"/>
            <wp:effectExtent l="0" t="0" r="0" b="0"/>
            <wp:docPr id="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175505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3574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8AB07C8-4091-4FE5-80D3-1186B5FAF74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81696DA-4B65-4D6A-ABFA-29A7B6B820CD}"/>
  </w:font>
  <w:font w:name="Arial">
    <w:charset w:val="00"/>
    <w:family w:val="auto"/>
    <w:pitch w:val="default"/>
  </w:font>
  <w:font w:name="Courier New">
    <w:charset w:val="00"/>
    <w:family w:val="auto"/>
    <w:pitch w:val="default"/>
  </w:font>
  <w:font w:name="Noto Sans Symbols">
    <w:charset w:val="00"/>
    <w:family w:val="auto"/>
    <w:pitch w:val="default"/>
    <w:sig w:usb0="00000000" w:usb1="00000000" w:usb2="00000000" w:usb3="00000000" w:csb0="00000001" w:csb1="00000000"/>
    <w:embedRegular r:id="rId3" w:fontKey="{A534654C-7154-4CDE-B903-0E6A43A5C3E8}"/>
    <w:embedBold r:id="rId4" w:fontKey="{6B2E3144-3364-490E-9AF4-F517AA362C79}"/>
  </w:font>
  <w:font w:name="Calibri Light">
    <w:charset w:val="00"/>
    <w:family w:val="auto"/>
    <w:pitch w:val="default"/>
    <w:embedRegular r:id="rId5" w:fontKey="{920E663F-A069-4F2F-BDB9-10EBFDC4CE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bookmarkStart w:id="0" w:name="_heading=h.lxwcdqyb40e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3201225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628191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4279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5796166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85898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10A1608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/B0IeMB3cG8N9yN1uKXegtnfBA==">CgMxLjAyDmgubHh3Y2RxeWI0MGVrOAByITF5SExFOW5HREt0RFpZZTNjbFN4RDQyUmlTNG5UR2VvRg==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2025-04-28T14:51:00Z</dcterms:created>
</cp:coreProperties>
</file>