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46D1" w:rsidP="00925134" w14:paraId="2B3F8A77" w14:textId="3FAFCFB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E46D1">
        <w:rPr>
          <w:rFonts w:ascii="Tahoma" w:hAnsi="Tahoma" w:cs="Tahoma"/>
          <w:b/>
          <w:bCs/>
          <w:sz w:val="24"/>
          <w:szCs w:val="24"/>
        </w:rPr>
        <w:t>Operação tapa-buraco na Rua Alaíde Souza de Oliveira, nº 385,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C129B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46D1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98643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E36F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E36F5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688B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46D1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2026-03-23T15:02:00Z</dcterms:created>
  <dcterms:modified xsi:type="dcterms:W3CDTF">2026-03-23T15:02:00Z</dcterms:modified>
</cp:coreProperties>
</file>