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E36F5" w:rsidP="00925134" w14:paraId="74417C19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E36F5">
        <w:rPr>
          <w:rFonts w:ascii="Tahoma" w:hAnsi="Tahoma" w:cs="Tahoma"/>
          <w:b/>
          <w:bCs/>
          <w:sz w:val="24"/>
          <w:szCs w:val="24"/>
        </w:rPr>
        <w:t>Operação tapa-buraco em toda a extensão da Rua Guadalajara, localizada no bairro Vila Yolanda Costa e Silva.</w:t>
      </w:r>
    </w:p>
    <w:p w:rsidR="00925134" w:rsidRPr="00925134" w:rsidP="00925134" w14:paraId="7ABBFE60" w14:textId="003C969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E36F5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98643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E36F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E36F5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2026-03-19T14:02:00Z</dcterms:created>
  <dcterms:modified xsi:type="dcterms:W3CDTF">2026-03-19T14:02:00Z</dcterms:modified>
</cp:coreProperties>
</file>