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o Dia Municipal do Influenciador Digital, a Sessão Solene de Homenagem a Personalidades e Influenciadores de Impacto Social,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