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14B9DB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53240">
        <w:rPr>
          <w:sz w:val="28"/>
          <w:szCs w:val="28"/>
        </w:rPr>
        <w:t xml:space="preserve">operação </w:t>
      </w:r>
      <w:r w:rsidR="00FF3E61">
        <w:rPr>
          <w:sz w:val="28"/>
          <w:szCs w:val="28"/>
        </w:rPr>
        <w:t>tapa buraco</w:t>
      </w:r>
      <w:r w:rsidR="00D53240">
        <w:rPr>
          <w:sz w:val="28"/>
          <w:szCs w:val="28"/>
        </w:rPr>
        <w:t xml:space="preserve"> </w:t>
      </w:r>
      <w:r w:rsidR="00E654EE">
        <w:rPr>
          <w:sz w:val="28"/>
          <w:szCs w:val="28"/>
        </w:rPr>
        <w:t>em toda extensão da Estrada do Santa Maria.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2321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2026-03-23T12:02:00Z</dcterms:created>
  <dcterms:modified xsi:type="dcterms:W3CDTF">2026-03-23T12:02:00Z</dcterms:modified>
</cp:coreProperties>
</file>