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19D07C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E971B3">
        <w:rPr>
          <w:sz w:val="28"/>
          <w:szCs w:val="28"/>
        </w:rPr>
        <w:t xml:space="preserve">manutenção em área verde ao lado do Condomínio Residencial Praça de </w:t>
      </w:r>
      <w:r w:rsidR="00E971B3">
        <w:rPr>
          <w:sz w:val="28"/>
          <w:szCs w:val="28"/>
        </w:rPr>
        <w:t>Sumaré</w:t>
      </w:r>
      <w:r w:rsidR="00D91E01">
        <w:rPr>
          <w:sz w:val="28"/>
          <w:szCs w:val="28"/>
        </w:rPr>
        <w:t xml:space="preserve"> </w:t>
      </w:r>
      <w:r w:rsidR="00E971B3">
        <w:rPr>
          <w:sz w:val="28"/>
          <w:szCs w:val="28"/>
        </w:rPr>
        <w:t>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5094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087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2026-03-23T11:58:00Z</dcterms:created>
  <dcterms:modified xsi:type="dcterms:W3CDTF">2026-03-23T11:58:00Z</dcterms:modified>
</cp:coreProperties>
</file>