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e suplementar no orçamento vigente no valor de R$ 776.755,71 (setecentos e setenta e seis mil, setecentos e cinquenta e cinco reais e setenta e um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