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3A83" w:rsidRPr="00CA3A83" w:rsidP="00CA3A83" w14:paraId="19B8B2A2" w14:textId="7E33C5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em toda a extensão da</w:t>
      </w:r>
      <w:r w:rsidR="0065354D">
        <w:rPr>
          <w:rFonts w:ascii="Bookman Old Style" w:hAnsi="Bookman Old Style" w:cs="Arial"/>
          <w:sz w:val="24"/>
          <w:szCs w:val="24"/>
        </w:rPr>
        <w:t xml:space="preserve"> Rua Alcina Raposeiro </w:t>
      </w:r>
      <w:r w:rsidR="0065354D">
        <w:rPr>
          <w:rFonts w:ascii="Bookman Old Style" w:hAnsi="Bookman Old Style" w:cs="Arial"/>
          <w:sz w:val="24"/>
          <w:szCs w:val="24"/>
        </w:rPr>
        <w:t>Yanssen</w:t>
      </w:r>
      <w:r w:rsidR="0065354D">
        <w:rPr>
          <w:rFonts w:ascii="Bookman Old Style" w:hAnsi="Bookman Old Style" w:cs="Arial"/>
          <w:sz w:val="24"/>
          <w:szCs w:val="24"/>
        </w:rPr>
        <w:t>, na Vila Miranda</w:t>
      </w:r>
      <w:r w:rsidRPr="00CA3A83">
        <w:rPr>
          <w:rFonts w:ascii="Bookman Old Style" w:hAnsi="Bookman Old Style" w:cs="Arial"/>
          <w:sz w:val="24"/>
          <w:szCs w:val="24"/>
        </w:rPr>
        <w:t>, garantindo a coleta e a destinação adequada de móveis e materiais inservíveis.</w:t>
      </w:r>
    </w:p>
    <w:p w:rsidR="00CA3A83" w:rsidRPr="00CA3A83" w:rsidP="00CA3A83" w14:paraId="5DA9A2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CA3A83" w14:paraId="43354CE6" w14:textId="4FCA1F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6964" w:rsidRPr="00E207DC" w:rsidP="00CA6964" w14:paraId="533C5A2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16 de março de 2026.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bat.Document.DC" ShapeID="_x0000_i1025" DrawAspect="Content" ObjectID="_1835177736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2026-03-16T17:48:00Z</dcterms:created>
  <dcterms:modified xsi:type="dcterms:W3CDTF">2026-03-16T17:48:00Z</dcterms:modified>
</cp:coreProperties>
</file>