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BB26C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</w:t>
      </w:r>
      <w:bookmarkStart w:id="1" w:name="_GoBack"/>
      <w:r w:rsidR="00B97178">
        <w:rPr>
          <w:rFonts w:ascii="Arial" w:hAnsi="Arial" w:cs="Arial"/>
          <w:b/>
          <w:sz w:val="22"/>
        </w:rPr>
        <w:t>troca de lâmpa</w:t>
      </w:r>
      <w:r w:rsidR="001D6FDB">
        <w:rPr>
          <w:rFonts w:ascii="Arial" w:hAnsi="Arial" w:cs="Arial"/>
          <w:b/>
          <w:sz w:val="22"/>
        </w:rPr>
        <w:t>da queimada próximo ao número 155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1D6FDB" w:rsidR="001D6FDB">
        <w:rPr>
          <w:rFonts w:ascii="Arial" w:hAnsi="Arial" w:cs="Arial"/>
          <w:b/>
          <w:sz w:val="22"/>
        </w:rPr>
        <w:t>Rua Antônia Bezerra Fernandes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9901203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8869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A38BF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87248-1840-4EF7-BA59-95764EAF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2021-05-18T11:14:00Z</dcterms:created>
  <dcterms:modified xsi:type="dcterms:W3CDTF">2021-05-18T11:14:00Z</dcterms:modified>
</cp:coreProperties>
</file>