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17 de março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58/2026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58/2026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Saúde Ocular nas Escolas no âmbito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