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operação de credito com a Caixa Econômica Federal com ou sem a Garantia da União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