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360" w:lineRule="auto"/>
        <w:jc w:val="center"/>
        <w:rPr>
          <w:rFonts w:ascii="Arial" w:eastAsia="Arial" w:hAnsi="Arial" w:cs="Arial"/>
          <w:b/>
          <w:bCs/>
          <w:sz w:val="24"/>
          <w:szCs w:val="24"/>
        </w:rPr>
      </w:pPr>
      <w:r w:rsidRPr="00000000">
        <w:rPr>
          <w:rFonts w:ascii="Arial" w:eastAsia="Arial" w:hAnsi="Arial" w:cs="Arial"/>
          <w:b/>
          <w:bCs/>
          <w:sz w:val="24"/>
          <w:szCs w:val="24"/>
          <w:rtl w:val="0"/>
        </w:rPr>
        <w:t>MOÇÃO DE CONGRATULAÇÃO Nº ____ / 2026</w:t>
      </w:r>
    </w:p>
    <w:p w:rsidR="00000000" w:rsidRPr="00000000" w:rsidP="00000000" w14:paraId="00000002">
      <w:pPr>
        <w:spacing w:line="360" w:lineRule="auto"/>
        <w:jc w:val="both"/>
        <w:rPr>
          <w:rFonts w:ascii="Arial" w:eastAsia="Arial" w:hAnsi="Arial" w:cs="Arial"/>
          <w:b/>
          <w:bCs/>
          <w:sz w:val="24"/>
          <w:szCs w:val="24"/>
        </w:rPr>
      </w:pPr>
    </w:p>
    <w:p w:rsidR="00000000" w:rsidRPr="00000000" w:rsidP="00000000" w14:paraId="00000003">
      <w:pPr>
        <w:spacing w:before="240" w:after="280" w:line="360" w:lineRule="auto"/>
        <w:ind w:left="4956" w:firstLine="0"/>
        <w:jc w:val="both"/>
        <w:rPr>
          <w:rFonts w:ascii="Arial" w:eastAsia="Arial" w:hAnsi="Arial" w:cs="Arial"/>
          <w:sz w:val="24"/>
          <w:szCs w:val="24"/>
        </w:rPr>
      </w:pPr>
      <w:r w:rsidRPr="00000000">
        <w:rPr>
          <w:rFonts w:ascii="Arial" w:eastAsia="Arial" w:hAnsi="Arial" w:cs="Arial"/>
          <w:sz w:val="24"/>
          <w:szCs w:val="24"/>
          <w:rtl w:val="0"/>
        </w:rPr>
        <w:t>MOÇÃO DE CONGRATULAÇÃO EM RECONHECIMENTO PELO DIA INTERNACIONAL DAS MULHERES</w:t>
      </w:r>
    </w:p>
    <w:p w:rsidR="00000000" w:rsidRPr="00000000" w:rsidP="00000000" w14:paraId="00000004">
      <w:pPr>
        <w:spacing w:before="240" w:after="280" w:line="360" w:lineRule="auto"/>
        <w:ind w:left="4956" w:firstLine="0"/>
        <w:jc w:val="both"/>
        <w:rPr>
          <w:rFonts w:ascii="Arial" w:eastAsia="Arial" w:hAnsi="Arial" w:cs="Arial"/>
          <w:sz w:val="24"/>
          <w:szCs w:val="24"/>
        </w:rPr>
      </w:pPr>
    </w:p>
    <w:p w:rsidR="00000000" w:rsidRPr="00000000" w:rsidP="00000000" w14:paraId="00000005">
      <w:pPr>
        <w:spacing w:before="240" w:after="0" w:line="360" w:lineRule="auto"/>
        <w:ind w:firstLine="1418"/>
        <w:jc w:val="both"/>
        <w:rPr>
          <w:rFonts w:ascii="Arial" w:eastAsia="Arial" w:hAnsi="Arial" w:cs="Arial"/>
          <w:b/>
          <w:bCs/>
          <w:sz w:val="24"/>
          <w:szCs w:val="24"/>
        </w:rPr>
      </w:pPr>
      <w:r w:rsidRPr="00000000">
        <w:rPr>
          <w:rFonts w:ascii="Arial" w:eastAsia="Arial" w:hAnsi="Arial" w:cs="Arial"/>
          <w:b/>
          <w:bCs/>
          <w:sz w:val="24"/>
          <w:szCs w:val="24"/>
          <w:rtl w:val="0"/>
        </w:rPr>
        <w:t>EXCELENTÍSSIMO SENHOR PRESIDENTE DA CÂMARA MUNICIPAL DE SUMARÉ,</w:t>
      </w:r>
    </w:p>
    <w:p w:rsidR="00000000" w:rsidRPr="00000000" w:rsidP="00000000" w14:paraId="00000006">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Na qualidade de Vereador desta Câmara Municipal, apresento, para apreciação dos nobres pares, esta Moção de Congratulação pelo transcurso do Dia Internacional das Mulheres, celebrado em 8 de março, data instituída pela Organização das Nações Unidas como símbolo da luta histórica das mulheres por direitos, igualdade e dignidade.</w:t>
      </w:r>
    </w:p>
    <w:p w:rsidR="00000000" w:rsidRPr="00000000" w:rsidP="00000000" w14:paraId="00000007">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O Dia Internacional das Mulheres não é apenas uma celebração, mas um marco de memória, resistência e avanço social. Ao longo das décadas, mulheres de diferentes origens, classes e etnias protagonizaram transformações profundas na sociedade, conquistando direitos fundamentais como o voto feminino, maior acesso à educação, inserção e reconhecimento no mercado de trabalho, participação na vida política e avanços legislativos de proteção à sua integridade.</w:t>
      </w:r>
    </w:p>
    <w:p w:rsidR="00000000" w:rsidRPr="00000000" w:rsidP="00000000" w14:paraId="00000008">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Dados recentes da PNAD Contínua revelam a força e a centralidade da mulher na estrutura familiar brasileira. Em 2023, considerando os domicílios particulares permanentes do País, havia mais domicílios com pessoa responsável do sexo feminino (40,2 milhões) do que do masculino (37,5 milhões). A prevalência de domicílios chefiados por mulheres passou a ocorrer a partir de 2022, evidenciando a crescente responsabilidade feminina na condução dos lares e no sustento das famílias brasileiras.</w:t>
      </w:r>
    </w:p>
    <w:p w:rsidR="00000000" w:rsidRPr="00000000" w:rsidP="00000000" w14:paraId="00000009">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Outro dado relevante se refere à desigualdade salarial. Conforme o Relatório de Transparência Salarial do 1º semestre de 2024, mesmo após a promulgação da Lei da Igualdade Salarial, as mulheres recebiam, em média, o equivalente a 79,3% do rendimento dos homens em estabelecimentos formais com cem empregados ou mais. Enquanto o salário médio masculino era de R$ 4.495, o feminino correspondia a R$ 3.565, evidenciando a persistência da disparidade.</w:t>
      </w:r>
    </w:p>
    <w:p w:rsidR="00000000" w:rsidRPr="00000000" w:rsidP="00000000" w14:paraId="0000000A">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 realidade educacional também revela desigualdades estruturais. De acordo com a PNAD Contínua de 2023, o principal motivo alegado pelas mulheres — tanto brancas quanto pretas e pardas — para não ter cursado ou ter deixado de frequentar o Ensino Médio é a necessidade de trabalhar. Em segundo lugar, como motivo de não frequência, aparece a gravidez.</w:t>
      </w:r>
    </w:p>
    <w:p w:rsidR="00000000" w:rsidRPr="00000000" w:rsidP="00000000" w14:paraId="0000000B">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Ainda que não seja o motivo mais citado, a necessidade de realizar trabalho doméstico ou de cuidado também constitui fator impeditivo relevante para a frequência escolar de mulheres, especialmente pretas ou pardas. Ao lado da gravidez, esse elemento demonstra como o trabalho reprodutivo e as responsabilidades familiares impactam diretamente a trajetória educacional feminina. No caso dos homens, esse motivo não apresenta relevância estatística, sendo muito mais prevalente apenas a necessidade de trabalhar.</w:t>
      </w:r>
    </w:p>
    <w:p w:rsidR="00000000" w:rsidRPr="00000000" w:rsidP="00000000" w14:paraId="0000000C">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 violência de gênero também revela forte recorte racial. Segundo os registros do Sistema de Informação de Agravos de Notificação (Sinan/MS), nos casos de violência contra mulheres adultas (20 a 59 anos), 60,4% das vítimas eram mulheres pretas e pardas, enquanto 37,5% eram mulheres brancas, evidenciando a sobreposição de vulnerabilidades decorrentes das desigualdades raciais e socioeconômicas.</w:t>
      </w:r>
    </w:p>
    <w:p w:rsidR="00000000" w:rsidRPr="00000000" w:rsidP="00000000" w14:paraId="0000000D">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Os homens figuram como principais agressores. Em 76,6% dos registros de violência doméstica, sexual e/ou outras violências contra mulheres, o agressor era do sexo masculino, o que demonstra a persistência de estruturas de poder desiguais baseadas no gênero.</w:t>
      </w:r>
    </w:p>
    <w:p w:rsidR="00000000" w:rsidRPr="00000000" w:rsidP="00000000" w14:paraId="0000000E">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 residência, que deveria ser espaço de proteção, revela-se um local de alto risco. De acordo com dados do Sistema de Informação de Agravos de Notificação, em 2023, cerca de 71,6% das notificações de violência contra mulheres ocorreram dentro de casa, reforçando que o ambiente doméstico muitas vezes se transforma em espaço de dominação e imposição de poder, onde a violência é utilizada como forma de controle.</w:t>
      </w:r>
    </w:p>
    <w:p w:rsidR="00000000" w:rsidRPr="00000000" w:rsidP="00000000" w14:paraId="0000000F">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Além disso, segundo a Central de Atendimento Ligue 180, a violência psicológica foi o tipo de violação de direitos mais registrado. A violência física apareceu em segundo lugar, evidenciando que as agressões nem sempre deixam marcas visíveis, mas produzem danos profundos e duradouros.</w:t>
      </w:r>
    </w:p>
    <w:p w:rsidR="00000000" w:rsidRPr="00000000" w:rsidP="00000000" w14:paraId="00000010">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Como se vê, o compromisso com a defesa dos direitos das mulheres deve ser permanente e estruturado em políticas públicas efetivas, abrangendo prevenção, acolhimento, proteção e promoção da autonomia.</w:t>
      </w:r>
    </w:p>
    <w:p w:rsidR="00000000" w:rsidRPr="00000000" w:rsidP="00000000" w14:paraId="00000011">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No Brasil, podemos citar a Lei Maria da Penha, que estabelece mecanismos para coibir e prevenir a violência doméstica e familiar contra a mulher, e a Lei do Feminicídio, que tipificou o feminicídio como circunstância qualificadora do crime de homicídio.</w:t>
      </w:r>
    </w:p>
    <w:p w:rsidR="00000000" w:rsidRPr="00000000" w:rsidP="00000000" w14:paraId="00000012">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E, em Sumaré, destaco três leis de minha autoria: a Lei nº 6.412, de 18 de setembro de 2020, instituindo ações para a prevenção da violência doméstica; a Lei nº 6.276, de 19 de novembro de 2019, que defende a prioridade na contratação e cursos para mulheres vítimas de violência; e a Lei nº 7.467, de 23 de maio de 2025, que dispõe sobre a prestação de atendimento por psicólogos e assistentes sociais a mulheres e vítimas de agressão doméstica.</w:t>
      </w:r>
    </w:p>
    <w:p w:rsidR="00000000" w:rsidRPr="00000000" w:rsidP="00000000" w14:paraId="00000013">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Destaco ainda o Projeto de Lei nº 194/2025, que protocolei e que está em tramitação nesta Casa, e que dispõe sobre a fixação de placa ou cartaz nas repartições e logradouros públicos, assim como no transporte público, com mensagem alusiva ao crime de importunação sexual, reforçando a conscientização, a prevenção e o combate a essa prática, além de orientar a população quanto aos canais de denúncia.</w:t>
      </w:r>
    </w:p>
    <w:p w:rsidR="00000000" w:rsidRPr="00000000" w:rsidP="00000000" w14:paraId="00000014">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Os desafios significativos exigem vigilância, ação institucional e mobilização social contínua. Reconhecer o Dia Internacional das Mulheres é reafirmar o compromisso com políticas públicas que promovam equidade, respeito e oportunidades, bem como fortalecer ações de enfrentamento à violência, incentivo ao empreendedorismo feminino, acesso à saúde integral e participação política.</w:t>
      </w:r>
    </w:p>
    <w:p w:rsidR="00000000" w:rsidRPr="00000000" w:rsidP="00000000" w14:paraId="00000015">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Assim, esta Casa Legislativa manifesta seu respeito, admiração e reconhecimento a todas as mulheres que, apesar de tantas dificuldades, com determinação, buscam construir diariamente uma sociedade mais justa, solidária e democrática.</w:t>
      </w:r>
    </w:p>
    <w:p w:rsidR="00000000" w:rsidRPr="00000000" w:rsidP="00000000" w14:paraId="00000016">
      <w:pPr>
        <w:spacing w:before="240" w:after="240" w:line="360" w:lineRule="auto"/>
        <w:ind w:firstLine="720"/>
        <w:jc w:val="both"/>
        <w:rPr>
          <w:rFonts w:ascii="Arial" w:eastAsia="Arial" w:hAnsi="Arial" w:cs="Arial"/>
          <w:sz w:val="24"/>
          <w:szCs w:val="24"/>
        </w:rPr>
      </w:pPr>
      <w:r w:rsidRPr="00000000">
        <w:rPr>
          <w:rFonts w:ascii="Arial" w:eastAsia="Arial" w:hAnsi="Arial" w:cs="Arial"/>
          <w:sz w:val="24"/>
          <w:szCs w:val="24"/>
          <w:rtl w:val="0"/>
        </w:rPr>
        <w:t>Que esta data inspire reflexão, ação e responsabilidade coletiva na consolidação de direitos e na superação das desigualdades ainda existentes.</w:t>
      </w:r>
    </w:p>
    <w:p w:rsidR="00000000" w:rsidRPr="00000000" w:rsidP="00000000" w14:paraId="00000017">
      <w:pPr>
        <w:jc w:val="right"/>
        <w:rPr>
          <w:rFonts w:ascii="Arial" w:eastAsia="Arial" w:hAnsi="Arial" w:cs="Arial"/>
          <w:sz w:val="24"/>
          <w:szCs w:val="24"/>
          <w:vertAlign w:val="baseline"/>
        </w:rPr>
      </w:pPr>
      <w:bookmarkStart w:id="0" w:name="_heading=h.s5e2h6plsd2f" w:colFirst="0" w:colLast="0"/>
      <w:bookmarkEnd w:id="0"/>
      <w:r w:rsidRPr="00000000">
        <w:rPr>
          <w:rFonts w:ascii="Arial" w:eastAsia="Arial" w:hAnsi="Arial" w:cs="Arial"/>
          <w:sz w:val="24"/>
          <w:szCs w:val="24"/>
          <w:vertAlign w:val="baseline"/>
          <w:rtl w:val="0"/>
        </w:rPr>
        <w:t xml:space="preserve">Sala das Sessões, </w:t>
      </w:r>
      <w:r w:rsidRPr="00000000">
        <w:rPr>
          <w:rFonts w:ascii="Arial" w:eastAsia="Arial" w:hAnsi="Arial" w:cs="Arial"/>
          <w:sz w:val="24"/>
          <w:szCs w:val="24"/>
          <w:rtl w:val="0"/>
        </w:rPr>
        <w:t>05 de março de 2026</w:t>
      </w:r>
      <w:r w:rsidRPr="00000000">
        <w:rPr>
          <w:rFonts w:ascii="Arial" w:eastAsia="Arial" w:hAnsi="Arial" w:cs="Arial"/>
          <w:sz w:val="24"/>
          <w:szCs w:val="24"/>
          <w:vertAlign w:val="baseline"/>
          <w:rtl w:val="0"/>
        </w:rPr>
        <w:t>.</w:t>
      </w:r>
    </w:p>
    <w:p w:rsidR="00000000" w:rsidRPr="00000000" w:rsidP="00000000" w14:paraId="00000018">
      <w:pPr>
        <w:keepNext w:val="0"/>
        <w:keepLines w:val="0"/>
        <w:pageBreakBefore w:val="0"/>
        <w:widowControl/>
        <w:pBdr>
          <w:top w:val="nil"/>
          <w:left w:val="nil"/>
          <w:bottom w:val="nil"/>
          <w:right w:val="nil"/>
          <w:between w:val="nil"/>
        </w:pBdr>
        <w:shd w:val="clear" w:color="auto" w:fill="auto"/>
        <w:spacing w:before="0" w:after="160" w:line="360" w:lineRule="auto"/>
        <w:ind w:left="0" w:right="0" w:firstLine="0"/>
        <w:jc w:val="center"/>
        <w:rPr>
          <w:sz w:val="24"/>
          <w:szCs w:val="24"/>
        </w:rPr>
      </w:pPr>
      <w:r w:rsidRPr="00000000">
        <w:rPr>
          <w:rFonts w:ascii="Arial" w:eastAsia="Arial" w:hAnsi="Arial" w:cs="Arial"/>
          <w:b w:val="0"/>
          <w:bCs w:val="0"/>
          <w:i w:val="0"/>
          <w:iCs w:val="0"/>
          <w:smallCaps w:val="0"/>
          <w:strike w:val="0"/>
          <w:color w:val="000000"/>
          <w:sz w:val="24"/>
          <w:szCs w:val="24"/>
          <w:u w:val="none"/>
          <w:shd w:val="clear" w:color="auto" w:fill="auto"/>
          <w:vertAlign w:val="baseline"/>
        </w:rPr>
        <w:drawing>
          <wp:inline distT="0" distB="0" distL="0" distR="0">
            <wp:extent cx="3537105" cy="1535290"/>
            <wp:effectExtent l="0" t="0" r="0" b="0"/>
            <wp:docPr id="1755051621" name="image1.jpg" descr="https://lh7-rt.googleusercontent.com/docsz/AD_4nXdaZyVmMzJuOkasGDOnJycEITykxRMdMWbhZ5nQM_6g5r2UncuUCFVZzQJP3htYv7GxDmRypVu6thauNhdnph5TIrpqF97eV5rxOf0WODg0NVWAcoku8v-9xH0zCmSoXB9_YorZ?key=XwWa36cdV281zOfAzBT9GJgt"/>
            <wp:cNvGraphicFramePr/>
            <a:graphic xmlns:a="http://schemas.openxmlformats.org/drawingml/2006/main">
              <a:graphicData uri="http://schemas.openxmlformats.org/drawingml/2006/picture">
                <pic:pic xmlns:pic="http://schemas.openxmlformats.org/drawingml/2006/picture">
                  <pic:nvPicPr>
                    <pic:cNvPr id="519688735" name="image1.jpg" descr="https://lh7-rt.googleusercontent.com/docsz/AD_4nXdaZyVmMzJuOkasGDOnJycEITykxRMdMWbhZ5nQM_6g5r2UncuUCFVZzQJP3htYv7GxDmRypVu6thauNhdnph5TIrpqF97eV5rxOf0WODg0NVWAcoku8v-9xH0zCmSoXB9_YorZ?key=XwWa36cdV281zOfAzBT9GJgt"/>
                    <pic:cNvPicPr/>
                  </pic:nvPicPr>
                  <pic:blipFill>
                    <a:blip xmlns:r="http://schemas.openxmlformats.org/officeDocument/2006/relationships" r:embed="rId5"/>
                    <a:stretch>
                      <a:fillRect/>
                    </a:stretch>
                  </pic:blipFill>
                  <pic:spPr>
                    <a:xfrm>
                      <a:off x="0" y="0"/>
                      <a:ext cx="3537105" cy="153529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EF789A4E-CFF3-44AC-A803-DBFC9DAEFD28}"/>
  </w:font>
  <w:font w:name="Times New Roman">
    <w:charset w:val="00"/>
    <w:family w:val="auto"/>
    <w:pitch w:val="default"/>
  </w:font>
  <w:font w:name="Georgia">
    <w:charset w:val="00"/>
    <w:family w:val="auto"/>
    <w:pitch w:val="default"/>
    <w:embedRegular r:id="rId2" w:fontKey="{4617E3E9-D470-40A8-B7AB-ABEBD7240AF8}"/>
  </w:font>
  <w:font w:name="Arial">
    <w:charset w:val="00"/>
    <w:family w:val="auto"/>
    <w:pitch w:val="default"/>
  </w:font>
  <w:font w:name="Calibri Light">
    <w:charset w:val="00"/>
    <w:family w:val="auto"/>
    <w:pitch w:val="default"/>
    <w:embedRegular r:id="rId3" w:fontKey="{275E49A5-2DB1-448E-B8FE-1E7578BED9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D">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A">
    <w:bookmarkStart w:id="1" w:name="_heading=h.fhdet650qy0y"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-353094</wp:posOffset>
              </wp:positionH>
              <wp:positionV relativeFrom="paragraph">
                <wp:posOffset>118262</wp:posOffset>
              </wp:positionV>
              <wp:extent cx="0" cy="12700"/>
              <wp:effectExtent l="0" t="0" r="0" b="0"/>
              <wp:wrapNone/>
              <wp:docPr id="1755051619"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-353094</wp:posOffset>
              </wp:positionH>
              <wp:positionV relativeFrom="paragraph">
                <wp:posOffset>118262</wp:posOffset>
              </wp:positionV>
              <wp:extent cx="0" cy="12700"/>
              <wp:effectExtent l="0" t="0" r="0" b="0"/>
              <wp:wrapNone/>
              <wp:docPr id="2084971583" name="image3.png"/>
              <wp:cNvGraphicFramePr/>
              <a:graphic xmlns:a="http://schemas.openxmlformats.org/drawingml/2006/main">
                <a:graphicData uri="http://schemas.openxmlformats.org/drawingml/2006/picture">
                  <pic:pic xmlns:pic="http://schemas.openxmlformats.org/drawingml/2006/picture">
                    <pic:nvPicPr>
                      <pic:cNvPr id="1983422840"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000000" w:rsidRPr="00000000" w:rsidP="00000000" w14:paraId="0000001B">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C">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9">
    <w:r w:rsidRPr="00000000">
      <w:drawing>
        <wp:inline distT="0" distB="0" distL="0" distR="0">
          <wp:extent cx="1526058" cy="534121"/>
          <wp:effectExtent l="0" t="0" r="0" b="0"/>
          <wp:docPr id="1755051622" name="image2.png"/>
          <wp:cNvGraphicFramePr/>
          <a:graphic xmlns:a="http://schemas.openxmlformats.org/drawingml/2006/main">
            <a:graphicData uri="http://schemas.openxmlformats.org/drawingml/2006/picture">
              <pic:pic xmlns:pic="http://schemas.openxmlformats.org/drawingml/2006/picture">
                <pic:nvPicPr>
                  <pic:cNvPr id="149883468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-875661</wp:posOffset>
              </wp:positionH>
              <wp:positionV relativeFrom="paragraph">
                <wp:posOffset>2564</wp:posOffset>
              </wp:positionV>
              <wp:extent cx="7557712" cy="10270358"/>
              <wp:effectExtent l="0" t="0" r="0" b="0"/>
              <wp:wrapNone/>
              <wp:docPr id="1755051620"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-875661</wp:posOffset>
              </wp:positionH>
              <wp:positionV relativeFrom="paragraph">
                <wp:posOffset>2564</wp:posOffset>
              </wp:positionV>
              <wp:extent cx="7557712" cy="10270358"/>
              <wp:effectExtent l="0" t="0" r="0" b="0"/>
              <wp:wrapNone/>
              <wp:docPr id="4018707" name="image4.png"/>
              <wp:cNvGraphicFramePr/>
              <a:graphic xmlns:a="http://schemas.openxmlformats.org/drawingml/2006/main">
                <a:graphicData uri="http://schemas.openxmlformats.org/drawingml/2006/picture">
                  <pic:pic xmlns:pic="http://schemas.openxmlformats.org/drawingml/2006/picture">
                    <pic:nvPicPr>
                      <pic:cNvPr id="127647380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2"/>
    <w:next w:val="normal2"/>
    <w:pPr>
      <w:keepNext/>
      <w:keepLines/>
      <w:pageBreakBefore w:val="0"/>
      <w:spacing w:before="480" w:after="120"/>
      <w:outlineLvl w:val="0"/>
    </w:pPr>
    <w:rPr>
      <w:b/>
      <w:bCs/>
      <w:sz w:val="48"/>
      <w:szCs w:val="48"/>
    </w:rPr>
  </w:style>
  <w:style w:type="paragraph" w:styleId="Heading2">
    <w:name w:val="heading 2"/>
    <w:basedOn w:val="normal2"/>
    <w:next w:val="normal2"/>
    <w:pPr>
      <w:keepNext/>
      <w:keepLines/>
      <w:pageBreakBefore w:val="0"/>
      <w:spacing w:before="360" w:after="80"/>
      <w:outlineLvl w:val="1"/>
    </w:pPr>
    <w:rPr>
      <w:b/>
      <w:bCs/>
      <w:sz w:val="36"/>
      <w:szCs w:val="36"/>
    </w:rPr>
  </w:style>
  <w:style w:type="paragraph" w:styleId="Heading3">
    <w:name w:val="heading 3"/>
    <w:basedOn w:val="normal2"/>
    <w:next w:val="normal2"/>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2"/>
    <w:next w:val="normal2"/>
    <w:pPr>
      <w:keepNext/>
      <w:keepLines/>
      <w:pageBreakBefore w:val="0"/>
      <w:spacing w:before="240" w:after="40"/>
      <w:outlineLvl w:val="3"/>
    </w:pPr>
    <w:rPr>
      <w:b/>
      <w:bCs/>
      <w:sz w:val="24"/>
      <w:szCs w:val="24"/>
    </w:rPr>
  </w:style>
  <w:style w:type="paragraph" w:styleId="Heading5">
    <w:name w:val="heading 5"/>
    <w:basedOn w:val="normal2"/>
    <w:next w:val="normal2"/>
    <w:pPr>
      <w:keepNext/>
      <w:keepLines/>
      <w:pageBreakBefore w:val="0"/>
      <w:spacing w:before="220" w:after="40"/>
      <w:outlineLvl w:val="4"/>
    </w:pPr>
    <w:rPr>
      <w:b/>
      <w:bCs/>
      <w:sz w:val="22"/>
      <w:szCs w:val="22"/>
    </w:rPr>
  </w:style>
  <w:style w:type="paragraph" w:styleId="Heading6">
    <w:name w:val="heading 6"/>
    <w:basedOn w:val="normal2"/>
    <w:next w:val="normal2"/>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2"/>
    <w:next w:val="normal2"/>
    <w:pPr>
      <w:keepNext/>
      <w:keepLines/>
      <w:pageBreakBefore w:val="0"/>
      <w:spacing w:before="480" w:after="120"/>
    </w:pPr>
    <w:rPr>
      <w:b/>
      <w:bCs/>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 Normal"/>
    <w:uiPriority w:val="99"/>
    <w:semiHidden/>
    <w:unhideWhenUsed/>
    <w:tblPr>
      <w:tblInd w:w="0" w:type="dxa"/>
      <w:tblCellMar>
        <w:top w:w="0" w:type="dxa"/>
        <w:left w:w="108" w:type="dxa"/>
        <w:bottom w:w="0" w:type="dxa"/>
        <w:right w:w="108" w:type="dxa"/>
      </w:tblCellMar>
    </w:tblPr>
  </w:style>
  <w:style w:type="paragraph" w:styleId="Header">
    <w:name w:val="header"/>
    <w:basedOn w:val="normal2"/>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2"/>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2"/>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2"/>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2"/>
    <w:next w:val="normal2"/>
    <w:pPr>
      <w:keepNext/>
      <w:keepLines/>
      <w:pageBreakBefore w:val="0"/>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U/fU8KZfzyZ9fYNWU6vdZaKb0g==">CgMxLjAyDmguczVlMmg2cGxzZDJmMg5oLmZoZGV0NjUwcXkweTgAciExU0xaVklEbEhqV19rZzFjdFFUeVFXT0lyc0tJM3F0T3I=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2025-03-24T15:28:00Z</dcterms:created>
</cp:coreProperties>
</file>