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46/2025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46/2025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Obriga os proprietários de imóveis em situação de abandono a manterem os imóveis em boas condições para evitar a prática de atividades criminosas em tais imóveis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