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 de março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46/2025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Lei Nº 46/2025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Obriga os proprietários de imóveis em situação de abandono a manterem os imóveis em boas condições para evitar a prática de atividades criminosas em tais imóveis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600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600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