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4902" w:rsidP="00925134" w14:paraId="69B6DCB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D4902">
        <w:rPr>
          <w:rFonts w:ascii="Tahoma" w:hAnsi="Tahoma" w:cs="Tahoma"/>
          <w:b/>
          <w:bCs/>
          <w:sz w:val="24"/>
          <w:szCs w:val="24"/>
        </w:rPr>
        <w:t>Realização do serviço de Cata-Galho na Rua Alaíde Souza de Oliveira, na altura do número 100, localizada no bairro Parque Bandeirantes.</w:t>
      </w:r>
    </w:p>
    <w:p w:rsidR="00925134" w:rsidRPr="00925134" w:rsidP="00925134" w14:paraId="7ABBFE60" w14:textId="434E1DD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D4902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 referido endereço, visando garantir a limpeza urbana e a segurança de moradores e pedestres, uma vez que o acúmulo de resíduos vegetais obstrui a passagem e pode atrair animais peçonhentos, sendo necessária a intervenção imediata do setor competente para garantir o bem-estar da comunidade local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75CC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2026-03-02T15:02:00Z</dcterms:created>
  <dcterms:modified xsi:type="dcterms:W3CDTF">2026-03-02T15:02:00Z</dcterms:modified>
</cp:coreProperties>
</file>