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P="004162B3" w14:paraId="15D54111" w14:textId="27CF030E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9D36F0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54C45" w:rsidRPr="009D36F0" w:rsidP="004162B3" w14:paraId="4BB4EC7A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B54C45" w:rsidRPr="00B54C45" w:rsidP="00B54C45" w14:paraId="447CD638" w14:textId="11A6D4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Sumaré, nos termos regimentais, apresenta a presente </w:t>
      </w:r>
      <w:r w:rsidRPr="00B54C4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CONGRATULAÇÕES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, manifestando seu reconhecimento e aplausos à Companhia de Entrepostos e Armazéns Gerais de São Paulo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(CEAGESP) 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Unidade de Piracicaba, pelo extraordinário trabalho desenvolvido por meio do Banco CEAGESP de Alimentos (BCA) e pela execução eficiente do Programa de Aquisição de Alimentos (PAA), que vêm promovendo impacto social expressivo no município e região.</w:t>
      </w:r>
    </w:p>
    <w:p w:rsidR="00B54C45" w:rsidRPr="00B54C45" w:rsidP="00B54C45" w14:paraId="0432FB5D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 xml:space="preserve">Registra-se, de maneira especial, o reconhecimento nominal à </w:t>
      </w:r>
      <w:r w:rsidRPr="00B54C4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Gerente Claudiceia de Lima Ferreira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, cuja liderança à frente do Banco CEAGESP de Alimentos tem sido fundamental para a ampliação do programa, fortalecimento das parcerias institucionais e consolidação de resultados históricos na política de segurança alimentar. Sua atuação comprometida, técnica e sensível às demandas sociais tem contribuído decisivamente para o alcance e a eficiência das ações desenvolvidas.</w:t>
      </w:r>
    </w:p>
    <w:p w:rsidR="00B54C45" w:rsidRPr="00B54C45" w:rsidP="00B54C45" w14:paraId="32E1CA2B" w14:textId="4A9274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 xml:space="preserve">Criado em 2018, o Banco CEAGESP de Alimentos tem como finalidade arrecadar, selecionar e distribuir hortifrutigranjeiros próprios para consumo, porém fora do padrão comercial, evitando o desperdício e garantindo alimento de qualidade às entidades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sócio 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assistenciais devidamente cadastradas.</w:t>
      </w:r>
    </w:p>
    <w:p w:rsidR="00B54C45" w:rsidRPr="00B54C45" w:rsidP="00B54C45" w14:paraId="1B15B3F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Na atual gestão, os resultados alcançados demonstram crescimento histórico:</w:t>
      </w:r>
    </w:p>
    <w:p w:rsidR="00B54C45" w:rsidRPr="00B54C45" w:rsidP="00B54C45" w14:paraId="2AA66E4A" w14:textId="62AD8C0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• Ampliação de 19 para 62 instituições cadastradas, representando crescimento de 226%;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Atendimento direto a 29.742 pessoas em situação de vulnerabilidade social;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Aumento da distribuição mensal de 3.000 kg para aproxima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damente 35.000 kg de alimentos, 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crescimento superior a 1.067%;</w:t>
      </w:r>
      <w:bookmarkStart w:id="1" w:name="_GoBack"/>
      <w:bookmarkEnd w:id="1"/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• Estimativa anual de distribuição que ultrapassa 420 toneladas de alimentos apenas pelo Banco de Alimentos.</w:t>
      </w:r>
    </w:p>
    <w:p w:rsidR="00B54C45" w:rsidRPr="00B54C45" w:rsidP="00B54C45" w14:paraId="4DE1D902" w14:textId="690032E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 xml:space="preserve">Além da expressiva atuação do BCA, destaca-se a execução do Programa de Aquisição de Alimentos (PAA), realizado em parceria com o Ministério do Desenvolvimento e Assistência Social (MDS), o Ministério do Desenvolvimento Agrário e Agricultura Familiar (MDA) e a Companhia Nacional de Abastecimento (Conab), fortalecendo a agricultura familiar e garantindo abastecimento regular à rede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sócio 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assistencial.</w:t>
      </w:r>
    </w:p>
    <w:p w:rsidR="00B54C45" w:rsidRPr="00B54C45" w:rsidP="00B54C45" w14:paraId="6C4F108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Por meio do PAA, já foram entregues 43.500 quilos de alimentos, distribuídos da seguinte forma:</w:t>
      </w:r>
    </w:p>
    <w:p w:rsidR="00B54C45" w:rsidRPr="00B54C45" w:rsidP="00B54C45" w14:paraId="303A9723" w14:textId="7777777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• 10.000 kg de feijão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6.000 kg de arroz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3.000 kg de leite em pó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2.500 kg de fubá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2.000 kg de farinha de milho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20.000 kg de farinha de mandioca</w:t>
      </w:r>
    </w:p>
    <w:p w:rsidR="00B54C45" w:rsidRPr="00B54C45" w:rsidP="00B54C45" w14:paraId="52C4F042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Somente em um recorte recente de distribuição às instituições de Sumaré foram distribuídos:</w:t>
      </w:r>
    </w:p>
    <w:p w:rsidR="00B54C45" w:rsidRPr="00B54C45" w:rsidP="00B54C45" w14:paraId="6841E5F2" w14:textId="7777777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 xml:space="preserve">• SINDSSU – 310 kg de alimentos PAA + 1.000 kg de 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hortifrutis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• Caminho de Luz – 430 kg de alimentos PAA + 2.300 kg de 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>hortifrutis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Grupo Apoio NISFRAN – 1.770 kg de alimentos PAA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Associação Amigos Projeto Fé e Obras – 1.770 kg de alimentos PAA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br/>
        <w:t>• Recanto Tia Cecília – 1.770 kg de alimentos PAA</w:t>
      </w:r>
    </w:p>
    <w:p w:rsidR="00B54C45" w:rsidRPr="00B54C45" w:rsidP="00B54C45" w14:paraId="431F6A2D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Totalizando 9.350 quilos de alimentos distribuídos apenas nesse grupo de entidades, impactando diretamente centenas de famílias assistidas no Município de Sumaré.</w:t>
      </w:r>
    </w:p>
    <w:p w:rsidR="00B54C45" w:rsidRPr="00B54C45" w:rsidP="00B54C45" w14:paraId="27392474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Ressalta-se que cada quilo arrecadado representa não apenas alimento na mesa, mas dignidade, cuidado, inclusão social e fortalecimento das políticas públicas de segurança alimentar. O trabalho desenvolvido também contribui significativamente para a redução do desperdício, sustentabilidade ambiental e valorização da agricultura familiar regional.</w:t>
      </w:r>
    </w:p>
    <w:p w:rsidR="00B54C45" w:rsidRPr="00B54C45" w:rsidP="00B54C45" w14:paraId="56384364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Diante de números tão expressivos e do impacto social comprovado, esta Casa de Leis reconhece e parabeniza a equipe gestora da CEAGESP – Unidade de Piracicaba, com destaque à Gerente Claudiceia de Lima Ferreira, bem como colaboradores, parceiros institucionais, permissionários e agricultores familiares envolvidos, que, com responsabilidade, eficiência e sensibilidade social, transformam excedentes em esperança.</w:t>
      </w:r>
    </w:p>
    <w:p w:rsidR="00B54C45" w:rsidRPr="00B54C45" w:rsidP="00B54C45" w14:paraId="477E379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Que esta Moção de Aplausos e Congratulações registre o reconhecimento público pelo relevante papel estratégico da CEAGESP de Piracicaba no desenvolvimento social e humano de nosso município e região.</w:t>
      </w:r>
    </w:p>
    <w:p w:rsidR="00B54C45" w:rsidRPr="00B54C45" w:rsidP="00B54C45" w14:paraId="50272A51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4C45">
        <w:rPr>
          <w:rFonts w:ascii="Arial" w:eastAsia="Times New Roman" w:hAnsi="Arial" w:cs="Arial"/>
          <w:sz w:val="24"/>
          <w:szCs w:val="24"/>
          <w:lang w:eastAsia="pt-BR"/>
        </w:rPr>
        <w:t>Sala da Sessão, 03 de março de 2026.</w:t>
      </w:r>
    </w:p>
    <w:p w:rsidR="00CF70AE" w:rsidP="004162B3" w14:paraId="2034D3AA" w14:textId="47ADF6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4C45" w:rsidRPr="009D36F0" w:rsidP="004162B3" w14:paraId="77D94EC0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9D36F0" w:rsidP="004162B3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WELLINGTON</w:t>
      </w:r>
      <w:r w:rsidRPr="009D36F0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9D36F0" w:rsidP="004162B3" w14:paraId="7BC9E6E7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052F2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330A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A82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54C4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2CB5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  <w:style w:type="character" w:customStyle="1" w:styleId="whitespace-normal">
    <w:name w:val="whitespace-normal"/>
    <w:basedOn w:val="DefaultParagraphFont"/>
    <w:rsid w:val="00B5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C95F-6FCA-43C3-8896-CCDCA890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623</Words>
  <Characters>3369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2025-11-10T17:50:00Z</cp:lastPrinted>
  <dcterms:created xsi:type="dcterms:W3CDTF">2026-02-27T19:15:00Z</dcterms:created>
  <dcterms:modified xsi:type="dcterms:W3CDTF">2026-03-02T14:11:00Z</dcterms:modified>
</cp:coreProperties>
</file>