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70AE" w:rsidP="004162B3" w14:paraId="15D54111" w14:textId="27CF030E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9D36F0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B54C45" w:rsidRPr="009D36F0" w:rsidP="004162B3" w14:paraId="4BB4EC7A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B54C45" w:rsidRPr="00B54C45" w:rsidP="00B54C45" w14:paraId="447CD638" w14:textId="11A6D45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54C45">
        <w:rPr>
          <w:rFonts w:ascii="Arial" w:eastAsia="Times New Roman" w:hAnsi="Arial" w:cs="Arial"/>
          <w:sz w:val="24"/>
          <w:szCs w:val="24"/>
          <w:lang w:eastAsia="pt-BR"/>
        </w:rPr>
        <w:t xml:space="preserve">A Câmara Municipal de Sumaré, nos termos regimentais, apresenta a presente </w:t>
      </w:r>
      <w:r w:rsidRPr="00B54C4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APLAUSOS E CONGRATULAÇÕES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t>, manifestando seu reconhecimento e aplausos à Companhia de Entrepostos e Armazéns Gerais de São Paulo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(CEAGESP) 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t>Unidade de Piracicaba, pelo extraordinário trabalho desenvolvido por meio do Banco CEAGESP de Alimentos (BCA) e pela execução eficiente do Programa de Aquisição de Alimentos (PAA), que vêm promovendo impacto social expressivo no município e região.</w:t>
      </w:r>
    </w:p>
    <w:p w:rsidR="00B54C45" w:rsidRPr="00B54C45" w:rsidP="00B54C45" w14:paraId="0432FB5D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54C45">
        <w:rPr>
          <w:rFonts w:ascii="Arial" w:eastAsia="Times New Roman" w:hAnsi="Arial" w:cs="Arial"/>
          <w:sz w:val="24"/>
          <w:szCs w:val="24"/>
          <w:lang w:eastAsia="pt-BR"/>
        </w:rPr>
        <w:t xml:space="preserve">Registra-se, de maneira especial, o reconhecimento nominal à </w:t>
      </w:r>
      <w:r w:rsidRPr="00B54C4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Gerente Claudiceia de Lima Ferreira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t>, cuja liderança à frente do Banco CEAGESP de Alimentos tem sido fundamental para a ampliação do programa, fortalecimento das parcerias institucionais e consolidação de resultados históricos na política de segurança alimentar. Sua atuação comprometida, técnica e sensível às demandas sociais tem contribuído decisivamente para o alcance e a eficiência das ações desenvolvidas.</w:t>
      </w:r>
    </w:p>
    <w:p w:rsidR="00B54C45" w:rsidRPr="00B54C45" w:rsidP="00B54C45" w14:paraId="32E1CA2B" w14:textId="4A92743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54C45">
        <w:rPr>
          <w:rFonts w:ascii="Arial" w:eastAsia="Times New Roman" w:hAnsi="Arial" w:cs="Arial"/>
          <w:sz w:val="24"/>
          <w:szCs w:val="24"/>
          <w:lang w:eastAsia="pt-BR"/>
        </w:rPr>
        <w:t xml:space="preserve">Criado em 2018, o Banco CEAGESP de Alimentos tem como finalidade arrecadar, selecionar e distribuir hortifrutigranjeiros próprios para consumo, porém fora do padrão comercial, evitando o desperdício e garantindo alimento de qualidade às entidades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sócio 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t>assistenciais devidamente cadastradas.</w:t>
      </w:r>
    </w:p>
    <w:p w:rsidR="00B54C45" w:rsidRPr="00B54C45" w:rsidP="00B54C45" w14:paraId="1B15B3FB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54C45">
        <w:rPr>
          <w:rFonts w:ascii="Arial" w:eastAsia="Times New Roman" w:hAnsi="Arial" w:cs="Arial"/>
          <w:sz w:val="24"/>
          <w:szCs w:val="24"/>
          <w:lang w:eastAsia="pt-BR"/>
        </w:rPr>
        <w:t>Na atual gestão, os resultados alcançados demonstram crescimento histórico:</w:t>
      </w:r>
    </w:p>
    <w:p w:rsidR="00B54C45" w:rsidRPr="00B54C45" w:rsidP="00B54C45" w14:paraId="2AA66E4A" w14:textId="62AD8C09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B54C45">
        <w:rPr>
          <w:rFonts w:ascii="Arial" w:eastAsia="Times New Roman" w:hAnsi="Arial" w:cs="Arial"/>
          <w:sz w:val="24"/>
          <w:szCs w:val="24"/>
          <w:lang w:eastAsia="pt-BR"/>
        </w:rPr>
        <w:t>• Ampliação de 19 para 62 instituições cadastradas, representando crescimento de 226%;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br/>
        <w:t>• Atendimento direto a 29.742 pessoas em situação de vulnerabilidade social;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br/>
        <w:t>• Aumento da distribuição mensal de 3.000 kg para aproxima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damente 35.000 kg de alimentos, 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t>crescimento superior a 1.067%;</w:t>
      </w:r>
      <w:bookmarkStart w:id="1" w:name="_GoBack"/>
      <w:bookmarkEnd w:id="1"/>
      <w:r w:rsidRPr="00B54C45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t>• Estimativa anual de distribuição que ultrapassa 420 toneladas de alimentos apenas pelo Banco de Alimentos.</w:t>
      </w:r>
    </w:p>
    <w:p w:rsidR="00B54C45" w:rsidRPr="00B54C45" w:rsidP="00B54C45" w14:paraId="4DE1D902" w14:textId="690032E9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54C45">
        <w:rPr>
          <w:rFonts w:ascii="Arial" w:eastAsia="Times New Roman" w:hAnsi="Arial" w:cs="Arial"/>
          <w:sz w:val="24"/>
          <w:szCs w:val="24"/>
          <w:lang w:eastAsia="pt-BR"/>
        </w:rPr>
        <w:t xml:space="preserve">Além da expressiva atuação do BCA, destaca-se a execução do Programa de Aquisição de Alimentos (PAA), realizado em parceria com o Ministério do Desenvolvimento e Assistência Social (MDS), o Ministério do Desenvolvimento Agrário e Agricultura Familiar (MDA) e a Companhia Nacional de Abastecimento (Conab), fortalecendo a agricultura familiar e garantindo abastecimento regular à rede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sócio 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t>assistencial.</w:t>
      </w:r>
    </w:p>
    <w:p w:rsidR="00B54C45" w:rsidRPr="00B54C45" w:rsidP="00B54C45" w14:paraId="6C4F108B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54C45">
        <w:rPr>
          <w:rFonts w:ascii="Arial" w:eastAsia="Times New Roman" w:hAnsi="Arial" w:cs="Arial"/>
          <w:sz w:val="24"/>
          <w:szCs w:val="24"/>
          <w:lang w:eastAsia="pt-BR"/>
        </w:rPr>
        <w:t>Por meio do PAA, já foram entregues 43.500 quilos de alimentos, distribuídos da seguinte forma:</w:t>
      </w:r>
    </w:p>
    <w:p w:rsidR="00B54C45" w:rsidRPr="00B54C45" w:rsidP="00B54C45" w14:paraId="303A9723" w14:textId="77777777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B54C45">
        <w:rPr>
          <w:rFonts w:ascii="Arial" w:eastAsia="Times New Roman" w:hAnsi="Arial" w:cs="Arial"/>
          <w:sz w:val="24"/>
          <w:szCs w:val="24"/>
          <w:lang w:eastAsia="pt-BR"/>
        </w:rPr>
        <w:t>• 10.000 kg de feijão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br/>
        <w:t>• 6.000 kg de arroz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br/>
        <w:t>• 3.000 kg de leite em pó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br/>
        <w:t>• 2.500 kg de fubá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br/>
        <w:t>• 2.000 kg de farinha de milho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br/>
        <w:t>• 20.000 kg de farinha de mandioca</w:t>
      </w:r>
    </w:p>
    <w:p w:rsidR="00B54C45" w:rsidRPr="00B54C45" w:rsidP="00B54C45" w14:paraId="52C4F042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54C45">
        <w:rPr>
          <w:rFonts w:ascii="Arial" w:eastAsia="Times New Roman" w:hAnsi="Arial" w:cs="Arial"/>
          <w:sz w:val="24"/>
          <w:szCs w:val="24"/>
          <w:lang w:eastAsia="pt-BR"/>
        </w:rPr>
        <w:t>Somente em um recorte recente de distribuição às instituições de Sumaré foram distribuídos:</w:t>
      </w:r>
    </w:p>
    <w:p w:rsidR="00B54C45" w:rsidRPr="00B54C45" w:rsidP="00B54C45" w14:paraId="6841E5F2" w14:textId="77777777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B54C45">
        <w:rPr>
          <w:rFonts w:ascii="Arial" w:eastAsia="Times New Roman" w:hAnsi="Arial" w:cs="Arial"/>
          <w:sz w:val="24"/>
          <w:szCs w:val="24"/>
          <w:lang w:eastAsia="pt-BR"/>
        </w:rPr>
        <w:t xml:space="preserve">• SINDSSU – 310 kg de alimentos PAA + 1.000 kg de 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t>hortifrutis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• Caminho de Luz – 430 kg de alimentos PAA + 2.300 kg de 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t>hortifrutis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br/>
        <w:t>• Grupo Apoio NISFRAN – 1.770 kg de alimentos PAA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br/>
        <w:t>• Associação Amigos Projeto Fé e Obras – 1.770 kg de alimentos PAA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br/>
        <w:t>• Recanto Tia Cecília – 1.770 kg de alimentos PAA</w:t>
      </w:r>
    </w:p>
    <w:p w:rsidR="00B54C45" w:rsidRPr="00B54C45" w:rsidP="00B54C45" w14:paraId="431F6A2D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54C45">
        <w:rPr>
          <w:rFonts w:ascii="Arial" w:eastAsia="Times New Roman" w:hAnsi="Arial" w:cs="Arial"/>
          <w:sz w:val="24"/>
          <w:szCs w:val="24"/>
          <w:lang w:eastAsia="pt-BR"/>
        </w:rPr>
        <w:t>Totalizando 9.350 quilos de alimentos distribuídos apenas nesse grupo de entidades, impactando diretamente centenas de famílias assistidas no Município de Sumaré.</w:t>
      </w:r>
    </w:p>
    <w:p w:rsidR="00B54C45" w:rsidRPr="00B54C45" w:rsidP="00B54C45" w14:paraId="27392474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54C45">
        <w:rPr>
          <w:rFonts w:ascii="Arial" w:eastAsia="Times New Roman" w:hAnsi="Arial" w:cs="Arial"/>
          <w:sz w:val="24"/>
          <w:szCs w:val="24"/>
          <w:lang w:eastAsia="pt-BR"/>
        </w:rPr>
        <w:t>Ressalta-se que cada quilo arrecadado representa não apenas alimento na mesa, mas dignidade, cuidado, inclusão social e fortalecimento das políticas públicas de segurança alimentar. O trabalho desenvolvido também contribui significativamente para a redução do desperdício, sustentabilidade ambiental e valorização da agricultura familiar regional.</w:t>
      </w:r>
    </w:p>
    <w:p w:rsidR="00B54C45" w:rsidRPr="00B54C45" w:rsidP="00B54C45" w14:paraId="56384364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54C45">
        <w:rPr>
          <w:rFonts w:ascii="Arial" w:eastAsia="Times New Roman" w:hAnsi="Arial" w:cs="Arial"/>
          <w:sz w:val="24"/>
          <w:szCs w:val="24"/>
          <w:lang w:eastAsia="pt-BR"/>
        </w:rPr>
        <w:t>Diante de números tão expressivos e do impacto social comprovado, esta Casa de Leis reconhece e parabeniza a equipe gestora da CEAGESP – Unidade de Piracicaba, com destaque à Gerente Claudiceia de Lima Ferreira, bem como colaboradores, parceiros institucionais, permissionários e agricultores familiares envolvidos, que, com responsabilidade, eficiência e sensibilidade social, transformam excedentes em esperança.</w:t>
      </w:r>
    </w:p>
    <w:p w:rsidR="00B54C45" w:rsidRPr="00B54C45" w:rsidP="00B54C45" w14:paraId="477E3795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54C45">
        <w:rPr>
          <w:rFonts w:ascii="Arial" w:eastAsia="Times New Roman" w:hAnsi="Arial" w:cs="Arial"/>
          <w:sz w:val="24"/>
          <w:szCs w:val="24"/>
          <w:lang w:eastAsia="pt-BR"/>
        </w:rPr>
        <w:t>Que esta Moção de Aplausos e Congratulações registre o reconhecimento público pelo relevante papel estratégico da CEAGESP de Piracicaba no desenvolvimento social e humano de nosso município e região.</w:t>
      </w:r>
    </w:p>
    <w:p w:rsidR="00B54C45" w:rsidRPr="00B54C45" w:rsidP="00B54C45" w14:paraId="50272A51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54C45">
        <w:rPr>
          <w:rFonts w:ascii="Arial" w:eastAsia="Times New Roman" w:hAnsi="Arial" w:cs="Arial"/>
          <w:sz w:val="24"/>
          <w:szCs w:val="24"/>
          <w:lang w:eastAsia="pt-BR"/>
        </w:rPr>
        <w:t>Sala da Sessão, 03 de março de 2026.</w:t>
      </w:r>
    </w:p>
    <w:p w:rsidR="00CF70AE" w:rsidP="004162B3" w14:paraId="2034D3AA" w14:textId="47ADF69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54C45" w:rsidRPr="009D36F0" w:rsidP="004162B3" w14:paraId="77D94EC0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F1EAE" w:rsidRPr="009D36F0" w:rsidP="004162B3" w14:paraId="69F51F98" w14:textId="6CF28B43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36F0">
        <w:rPr>
          <w:rFonts w:ascii="Arial" w:hAnsi="Arial" w:cs="Arial"/>
          <w:b/>
          <w:bCs/>
          <w:sz w:val="24"/>
          <w:szCs w:val="24"/>
        </w:rPr>
        <w:t>WELLINGTON</w:t>
      </w:r>
      <w:r w:rsidRPr="009D36F0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6F1EAE" w:rsidRPr="009D36F0" w:rsidP="004162B3" w14:paraId="7BC9E6E7" w14:textId="77777777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36F0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D7234"/>
    <w:multiLevelType w:val="multilevel"/>
    <w:tmpl w:val="12C4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7666C"/>
    <w:multiLevelType w:val="multilevel"/>
    <w:tmpl w:val="36E0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82195"/>
    <w:multiLevelType w:val="multilevel"/>
    <w:tmpl w:val="0FB2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B2654"/>
    <w:multiLevelType w:val="multilevel"/>
    <w:tmpl w:val="26E8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B1468"/>
    <w:multiLevelType w:val="multilevel"/>
    <w:tmpl w:val="0C0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3418F6"/>
    <w:multiLevelType w:val="multilevel"/>
    <w:tmpl w:val="9F5C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72288A"/>
    <w:multiLevelType w:val="multilevel"/>
    <w:tmpl w:val="C622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830C6"/>
    <w:multiLevelType w:val="multilevel"/>
    <w:tmpl w:val="D706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FA1822"/>
    <w:multiLevelType w:val="multilevel"/>
    <w:tmpl w:val="079A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B36A0A"/>
    <w:multiLevelType w:val="hybridMultilevel"/>
    <w:tmpl w:val="B3D215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B81909"/>
    <w:multiLevelType w:val="multilevel"/>
    <w:tmpl w:val="3D32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370DBD"/>
    <w:multiLevelType w:val="multilevel"/>
    <w:tmpl w:val="87B0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670552"/>
    <w:multiLevelType w:val="multilevel"/>
    <w:tmpl w:val="BA0E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4"/>
  </w:num>
  <w:num w:numId="5">
    <w:abstractNumId w:val="11"/>
  </w:num>
  <w:num w:numId="6">
    <w:abstractNumId w:val="0"/>
  </w:num>
  <w:num w:numId="7">
    <w:abstractNumId w:val="9"/>
  </w:num>
  <w:num w:numId="8">
    <w:abstractNumId w:val="14"/>
  </w:num>
  <w:num w:numId="9">
    <w:abstractNumId w:val="2"/>
  </w:num>
  <w:num w:numId="10">
    <w:abstractNumId w:val="7"/>
  </w:num>
  <w:num w:numId="11">
    <w:abstractNumId w:val="5"/>
  </w:num>
  <w:num w:numId="12">
    <w:abstractNumId w:val="10"/>
  </w:num>
  <w:num w:numId="13">
    <w:abstractNumId w:val="13"/>
  </w:num>
  <w:num w:numId="14">
    <w:abstractNumId w:val="16"/>
  </w:num>
  <w:num w:numId="15">
    <w:abstractNumId w:val="17"/>
  </w:num>
  <w:num w:numId="16">
    <w:abstractNumId w:val="3"/>
  </w:num>
  <w:num w:numId="17">
    <w:abstractNumId w:val="6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052F2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10EF"/>
    <w:rsid w:val="000A4432"/>
    <w:rsid w:val="000C3853"/>
    <w:rsid w:val="000C56F7"/>
    <w:rsid w:val="000D2BDC"/>
    <w:rsid w:val="000D330A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E4849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A0239"/>
    <w:rsid w:val="003C04C1"/>
    <w:rsid w:val="003C0B15"/>
    <w:rsid w:val="003D2A03"/>
    <w:rsid w:val="003E5848"/>
    <w:rsid w:val="004162B3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12E0D"/>
    <w:rsid w:val="006256DE"/>
    <w:rsid w:val="00626437"/>
    <w:rsid w:val="00632FA0"/>
    <w:rsid w:val="0064675C"/>
    <w:rsid w:val="00650F4C"/>
    <w:rsid w:val="00657005"/>
    <w:rsid w:val="006609F7"/>
    <w:rsid w:val="00672035"/>
    <w:rsid w:val="006A43D7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A82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23D9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074"/>
    <w:rsid w:val="00996274"/>
    <w:rsid w:val="009A265D"/>
    <w:rsid w:val="009A3C0D"/>
    <w:rsid w:val="009B26D7"/>
    <w:rsid w:val="009B64F1"/>
    <w:rsid w:val="009D36F0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453"/>
    <w:rsid w:val="00AE552D"/>
    <w:rsid w:val="00AE6AEE"/>
    <w:rsid w:val="00AF4AC3"/>
    <w:rsid w:val="00B05227"/>
    <w:rsid w:val="00B114A7"/>
    <w:rsid w:val="00B13225"/>
    <w:rsid w:val="00B163C8"/>
    <w:rsid w:val="00B170C4"/>
    <w:rsid w:val="00B30D62"/>
    <w:rsid w:val="00B34202"/>
    <w:rsid w:val="00B35CA4"/>
    <w:rsid w:val="00B40AAF"/>
    <w:rsid w:val="00B42924"/>
    <w:rsid w:val="00B4362C"/>
    <w:rsid w:val="00B54C45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4D56"/>
    <w:rsid w:val="00C77F0F"/>
    <w:rsid w:val="00C867EA"/>
    <w:rsid w:val="00C92CB5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CF70AE"/>
    <w:rsid w:val="00D019AE"/>
    <w:rsid w:val="00D02A54"/>
    <w:rsid w:val="00D21764"/>
    <w:rsid w:val="00D41D2D"/>
    <w:rsid w:val="00D42E96"/>
    <w:rsid w:val="00D47A5F"/>
    <w:rsid w:val="00D54DA6"/>
    <w:rsid w:val="00D57A43"/>
    <w:rsid w:val="00D63565"/>
    <w:rsid w:val="00D63F60"/>
    <w:rsid w:val="00D73990"/>
    <w:rsid w:val="00D80D1A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0019"/>
    <w:rsid w:val="00EE138A"/>
    <w:rsid w:val="00EE1E70"/>
    <w:rsid w:val="00EE2F85"/>
    <w:rsid w:val="00EF603B"/>
    <w:rsid w:val="00EF6F66"/>
    <w:rsid w:val="00F02C45"/>
    <w:rsid w:val="00F02CF9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F70AE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A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A10EF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locked/>
    <w:rsid w:val="00D80D1A"/>
    <w:rPr>
      <w:i/>
      <w:iCs/>
    </w:rPr>
  </w:style>
  <w:style w:type="character" w:customStyle="1" w:styleId="whitespace-normal">
    <w:name w:val="whitespace-normal"/>
    <w:basedOn w:val="DefaultParagraphFont"/>
    <w:rsid w:val="00B54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3C95F-6FCA-43C3-8896-CCDCA890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623</Words>
  <Characters>3369</Characters>
  <Application>Microsoft Office Word</Application>
  <DocSecurity>8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2025-11-10T17:50:00Z</cp:lastPrinted>
  <dcterms:created xsi:type="dcterms:W3CDTF">2026-02-27T19:15:00Z</dcterms:created>
  <dcterms:modified xsi:type="dcterms:W3CDTF">2026-03-02T14:11:00Z</dcterms:modified>
</cp:coreProperties>
</file>