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Abrigo no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Abrigo no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solicitação atende à demanda de moradores e usuários do transporte coletivo que utilizam o referido ponto diariamente e que, atualmente, não dispõem de abrigo adequado, ficando expostos ao sol, à chuva e às demais condições climáticas adversas, o que compromete o conforto e a segurança dos usuários.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a realização de vistoria técnica e a adoção das providências necessárias para a instalação do abrigo no local, garantindo melhores condições de uso à população.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1614487</wp:posOffset>
            </wp:positionH>
            <wp:positionV relativeFrom="paragraph">
              <wp:posOffset>33877</wp:posOffset>
            </wp:positionV>
            <wp:extent cx="2589848" cy="1098000"/>
            <wp:effectExtent l="0" t="0" r="0" b="0"/>
            <wp:wrapSquare wrapText="bothSides"/>
            <wp:docPr id="9949288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8244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89848" cy="109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6ED939D-C12A-456D-BCE6-8F046F02DE0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C3EFE4D-069E-42FC-AE5B-8A119F9C2C0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704244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78399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622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92091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62486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9098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