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ABFCC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</w:t>
      </w:r>
      <w:r w:rsidR="001E302D">
        <w:rPr>
          <w:rFonts w:ascii="Arial" w:hAnsi="Arial" w:cs="Arial"/>
          <w:sz w:val="24"/>
          <w:szCs w:val="24"/>
        </w:rPr>
        <w:t>Washington Aparecido dos Santos Luz</w:t>
      </w:r>
      <w:r w:rsidR="007A3F78">
        <w:rPr>
          <w:rFonts w:ascii="Arial" w:hAnsi="Arial" w:cs="Arial"/>
          <w:sz w:val="24"/>
          <w:szCs w:val="24"/>
        </w:rPr>
        <w:t>, Minnesota</w:t>
      </w:r>
      <w:r w:rsidR="002C1D3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2F4F26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621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D0204"/>
    <w:rsid w:val="001E302D"/>
    <w:rsid w:val="00214EE5"/>
    <w:rsid w:val="00215583"/>
    <w:rsid w:val="0026797F"/>
    <w:rsid w:val="002B2955"/>
    <w:rsid w:val="002C1D3C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67A04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2021-05-17T15:09:00Z</dcterms:created>
  <dcterms:modified xsi:type="dcterms:W3CDTF">2021-05-17T15:09:00Z</dcterms:modified>
</cp:coreProperties>
</file>