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304/2025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Estende denominação da via pública que menciona a outra, sendo uma que se trata de seu respectivo prolongamento, a outra contígua à mesma, revogando o item II, do Art. 1º, da Lei Municipal nº 7332 de 18 de setembro de 2024.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