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especial no orçamento vigente no valor de R$ 8.709.216,00 (oito milhões, setecentos e nove mil, duzentos e dezesseis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