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F5D68E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952C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F3C2E">
        <w:rPr>
          <w:rFonts w:ascii="Arial" w:hAnsi="Arial" w:cs="Arial"/>
          <w:b/>
          <w:sz w:val="24"/>
          <w:szCs w:val="24"/>
          <w:u w:val="single"/>
        </w:rPr>
        <w:t>Judith Odette Mazon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952CB">
        <w:rPr>
          <w:rFonts w:ascii="Arial" w:hAnsi="Arial" w:cs="Arial"/>
          <w:b/>
          <w:sz w:val="24"/>
          <w:szCs w:val="24"/>
          <w:u w:val="single"/>
        </w:rPr>
        <w:t>Chácara Santa Antonieta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1462F" w:rsidP="0081462F" w14:paraId="3BB3DC1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881584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16829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680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462F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600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6D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2025-09-08T11:40:00Z</dcterms:created>
  <dcterms:modified xsi:type="dcterms:W3CDTF">2026-02-23T13:12:00Z</dcterms:modified>
</cp:coreProperties>
</file>